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2847"/>
      </w:tblGrid>
      <w:tr w:rsidR="007E7B33" w14:paraId="6EB9F293" w14:textId="77777777" w:rsidTr="00ED3F32">
        <w:trPr>
          <w:trHeight w:val="292"/>
        </w:trPr>
        <w:tc>
          <w:tcPr>
            <w:tcW w:w="12847" w:type="dxa"/>
            <w:shd w:val="clear" w:color="auto" w:fill="auto"/>
          </w:tcPr>
          <w:p w14:paraId="777F6E5E" w14:textId="77777777" w:rsidR="007E7B33" w:rsidRDefault="007E7B33" w:rsidP="00A53BC6">
            <w:pPr>
              <w:pStyle w:val="14bldcentr"/>
            </w:pPr>
            <w:bookmarkStart w:id="0" w:name="_GoBack"/>
            <w:bookmarkEnd w:id="0"/>
            <w:r>
              <w:t xml:space="preserve">ADDENDUM </w:t>
            </w:r>
            <w:r w:rsidR="00A53BC6">
              <w:t>ONE</w:t>
            </w:r>
            <w:r>
              <w:t xml:space="preserve"> QUESTIONS and ANSWERS</w:t>
            </w:r>
          </w:p>
        </w:tc>
      </w:tr>
    </w:tbl>
    <w:p w14:paraId="6E9BD6ED" w14:textId="77777777" w:rsidR="000A7F6D" w:rsidRDefault="000A7F6D" w:rsidP="002E0890">
      <w:pPr>
        <w:pStyle w:val="14bldcentr"/>
      </w:pPr>
    </w:p>
    <w:p w14:paraId="6B914718" w14:textId="77777777" w:rsidR="007124F4" w:rsidRPr="00BD5697" w:rsidRDefault="007124F4" w:rsidP="002E0890">
      <w:pPr>
        <w:pStyle w:val="Level1Body"/>
      </w:pPr>
    </w:p>
    <w:p w14:paraId="3F614D71" w14:textId="77777777" w:rsidR="007124F4" w:rsidRPr="00BD5697" w:rsidRDefault="007124F4" w:rsidP="002E0890">
      <w:pPr>
        <w:pStyle w:val="Level1Body"/>
      </w:pPr>
    </w:p>
    <w:p w14:paraId="12E4CD48" w14:textId="77777777" w:rsidR="007124F4" w:rsidRPr="00BD5697" w:rsidRDefault="007124F4" w:rsidP="002E0890">
      <w:pPr>
        <w:pStyle w:val="Level1Body"/>
      </w:pPr>
      <w:r w:rsidRPr="00BD5697">
        <w:t>D</w:t>
      </w:r>
      <w:r w:rsidR="00BD5697" w:rsidRPr="00BD5697">
        <w:t>ate</w:t>
      </w:r>
      <w:r w:rsidRPr="00BD5697">
        <w:t>:</w:t>
      </w:r>
      <w:r w:rsidRPr="00BD5697">
        <w:tab/>
      </w:r>
      <w:r w:rsidRPr="00BD5697">
        <w:tab/>
      </w:r>
      <w:r w:rsidR="00A53BC6">
        <w:t>May 16, 2022</w:t>
      </w:r>
    </w:p>
    <w:p w14:paraId="6EA405D7" w14:textId="77777777" w:rsidR="007124F4" w:rsidRPr="00BD5697" w:rsidRDefault="007124F4" w:rsidP="002E0890">
      <w:pPr>
        <w:pStyle w:val="Level1Body"/>
      </w:pPr>
    </w:p>
    <w:p w14:paraId="2580FC46" w14:textId="77777777" w:rsidR="007124F4" w:rsidRPr="00BD5697" w:rsidRDefault="007124F4" w:rsidP="002E0890">
      <w:pPr>
        <w:pStyle w:val="Level1Body"/>
      </w:pPr>
      <w:r w:rsidRPr="00BD5697">
        <w:t>T</w:t>
      </w:r>
      <w:r w:rsidR="00BD5697" w:rsidRPr="00BD5697">
        <w:t>o</w:t>
      </w:r>
      <w:r w:rsidRPr="00BD5697">
        <w:t>:</w:t>
      </w:r>
      <w:r w:rsidRPr="00BD5697">
        <w:tab/>
      </w:r>
      <w:r w:rsidRPr="00BD5697">
        <w:tab/>
        <w:t xml:space="preserve">All </w:t>
      </w:r>
      <w:r w:rsidR="00C2659A" w:rsidRPr="00BD5697">
        <w:t xml:space="preserve">Bidders </w:t>
      </w:r>
    </w:p>
    <w:p w14:paraId="605AC3F2" w14:textId="77777777" w:rsidR="007124F4" w:rsidRPr="00BD5697" w:rsidRDefault="007124F4" w:rsidP="002E0890">
      <w:pPr>
        <w:pStyle w:val="Level1Body"/>
      </w:pPr>
    </w:p>
    <w:p w14:paraId="151C15CD" w14:textId="77777777" w:rsidR="007124F4" w:rsidRPr="00BD5697" w:rsidRDefault="007124F4" w:rsidP="002E0890">
      <w:pPr>
        <w:pStyle w:val="Level1Body"/>
      </w:pPr>
      <w:r w:rsidRPr="00BD5697">
        <w:t>F</w:t>
      </w:r>
      <w:r w:rsidR="00BD5697" w:rsidRPr="00BD5697">
        <w:t>rom</w:t>
      </w:r>
      <w:r w:rsidRPr="00BD5697">
        <w:t>:</w:t>
      </w:r>
      <w:r w:rsidRPr="00BD5697">
        <w:tab/>
      </w:r>
      <w:bookmarkStart w:id="1" w:name="Text4"/>
      <w:r w:rsidR="0025668F">
        <w:tab/>
      </w:r>
      <w:bookmarkEnd w:id="1"/>
      <w:r w:rsidR="00A53BC6">
        <w:t>Greg Walklin, Director of Procurement and Grants</w:t>
      </w:r>
    </w:p>
    <w:p w14:paraId="717D08C0" w14:textId="77777777" w:rsidR="007124F4" w:rsidRDefault="00A53BC6" w:rsidP="002E0890">
      <w:pPr>
        <w:pStyle w:val="Level3Body"/>
      </w:pPr>
      <w:r>
        <w:t>Nebraska Department of Health and Human Services</w:t>
      </w:r>
    </w:p>
    <w:p w14:paraId="64C59F31" w14:textId="77777777" w:rsidR="002E4E3B" w:rsidRDefault="002E4E3B" w:rsidP="002E0890">
      <w:pPr>
        <w:pStyle w:val="Level1Body"/>
      </w:pPr>
    </w:p>
    <w:p w14:paraId="0C78F4F1" w14:textId="77777777" w:rsidR="007124F4" w:rsidRDefault="005B1348" w:rsidP="005B1348">
      <w:pPr>
        <w:pStyle w:val="Level1Body"/>
        <w:tabs>
          <w:tab w:val="left" w:pos="90"/>
        </w:tabs>
        <w:ind w:left="1440" w:hanging="1440"/>
      </w:pPr>
      <w:r>
        <w:t>RE:</w:t>
      </w:r>
      <w:r>
        <w:tab/>
      </w:r>
      <w:r w:rsidR="00E4723E" w:rsidRPr="00BD5697">
        <w:t xml:space="preserve">Addendum for </w:t>
      </w:r>
      <w:r w:rsidR="009E2F65">
        <w:t>Request for Proposal</w:t>
      </w:r>
      <w:r w:rsidR="009E2F65">
        <w:rPr>
          <w:color w:val="FF0000"/>
        </w:rPr>
        <w:t xml:space="preserve"> </w:t>
      </w:r>
      <w:r w:rsidR="00AB1852" w:rsidRPr="00BD5697">
        <w:t xml:space="preserve">Number </w:t>
      </w:r>
      <w:r w:rsidR="00A53BC6">
        <w:t>112209 O3</w:t>
      </w:r>
      <w:r>
        <w:t xml:space="preserve"> </w:t>
      </w:r>
    </w:p>
    <w:p w14:paraId="175988BC" w14:textId="77777777" w:rsidR="006A5040" w:rsidRPr="00BD5697" w:rsidRDefault="006A5040" w:rsidP="006A5040">
      <w:pPr>
        <w:pStyle w:val="Level3Body"/>
      </w:pPr>
      <w:proofErr w:type="gramStart"/>
      <w:r>
        <w:t>to</w:t>
      </w:r>
      <w:proofErr w:type="gramEnd"/>
      <w:r>
        <w:t xml:space="preserve"> be opened </w:t>
      </w:r>
      <w:r w:rsidR="00A53BC6">
        <w:t>July 1, 2022</w:t>
      </w:r>
      <w:r w:rsidR="000A7F6D">
        <w:t xml:space="preserve"> </w:t>
      </w:r>
      <w:r>
        <w:t>at 2:00 p.m. Central Time</w:t>
      </w:r>
    </w:p>
    <w:p w14:paraId="60DF5D33" w14:textId="77777777" w:rsidR="007124F4" w:rsidRPr="00BD5697" w:rsidRDefault="007124F4" w:rsidP="006A5040">
      <w:pPr>
        <w:pStyle w:val="Level3Body"/>
      </w:pPr>
    </w:p>
    <w:p w14:paraId="7407639D" w14:textId="77777777" w:rsidR="007124F4" w:rsidRPr="00BD5697" w:rsidRDefault="00DF582A" w:rsidP="002E4E3B">
      <w:pPr>
        <w:pStyle w:val="Level1Body"/>
      </w:pPr>
      <w:r>
        <w:rPr>
          <w:noProof/>
        </w:rPr>
        <mc:AlternateContent>
          <mc:Choice Requires="wps">
            <w:drawing>
              <wp:anchor distT="0" distB="0" distL="114300" distR="114300" simplePos="0" relativeHeight="251657728" behindDoc="0" locked="1" layoutInCell="1" allowOverlap="1" wp14:anchorId="0E6CD430" wp14:editId="0014E399">
                <wp:simplePos x="0" y="0"/>
                <wp:positionH relativeFrom="margin">
                  <wp:align>right</wp:align>
                </wp:positionH>
                <wp:positionV relativeFrom="paragraph">
                  <wp:posOffset>-3175</wp:posOffset>
                </wp:positionV>
                <wp:extent cx="8229600" cy="450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974A4" id="Rectangle 2" o:spid="_x0000_s1026" style="position:absolute;margin-left:596.8pt;margin-top:-.25pt;width:9in;height: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" fillcolor="black" stroked="f" strokeweight="0">
                <w10:wrap anchorx="margin"/>
                <w10:anchorlock/>
              </v:rect>
            </w:pict>
          </mc:Fallback>
        </mc:AlternateContent>
      </w:r>
    </w:p>
    <w:p w14:paraId="5A856210" w14:textId="77777777" w:rsidR="00FC03CF" w:rsidRPr="00BD5697" w:rsidRDefault="00EE3A98" w:rsidP="002E0890">
      <w:pPr>
        <w:pStyle w:val="Heading4"/>
      </w:pPr>
      <w:r>
        <w:t>Questions and Answers</w:t>
      </w:r>
    </w:p>
    <w:p w14:paraId="4A0FEC88" w14:textId="77777777" w:rsidR="00FC03CF" w:rsidRPr="00BD5697" w:rsidRDefault="00FC03CF" w:rsidP="002E0890">
      <w:pPr>
        <w:pStyle w:val="Level1Body"/>
      </w:pPr>
    </w:p>
    <w:p w14:paraId="5FF20CC0" w14:textId="6F0C07A2" w:rsidR="00ED3F32" w:rsidRDefault="00EE3A98" w:rsidP="00ED3F32">
      <w:pPr>
        <w:pStyle w:val="Level1Body"/>
      </w:pPr>
      <w:r w:rsidRPr="00F053F3">
        <w:t>Following are the questions submitted and</w:t>
      </w:r>
      <w:r w:rsidR="003932CD">
        <w:t xml:space="preserve"> answers provided for the above-</w:t>
      </w:r>
      <w:r w:rsidRPr="00F053F3">
        <w:t xml:space="preserve">mentioned </w:t>
      </w:r>
      <w:r w:rsidR="009E2F65">
        <w:t>Request for Proposal</w:t>
      </w:r>
      <w:r w:rsidRPr="00F053F3">
        <w:t xml:space="preserve">. The questions and answers are to be considered as part of the </w:t>
      </w:r>
      <w:r w:rsidR="009E2F65">
        <w:t>Request for Proposal.</w:t>
      </w:r>
      <w:r w:rsidR="005B1348" w:rsidRPr="00BD5697">
        <w:t xml:space="preserve"> </w:t>
      </w:r>
      <w:r>
        <w:t xml:space="preserve"> It is the Bidder’s responsibility to check the S</w:t>
      </w:r>
      <w:r w:rsidR="005B1348">
        <w:t xml:space="preserve">tate </w:t>
      </w:r>
      <w:r>
        <w:t>P</w:t>
      </w:r>
      <w:r w:rsidR="005B1348">
        <w:t xml:space="preserve">urchasing </w:t>
      </w:r>
      <w:r>
        <w:t>B</w:t>
      </w:r>
      <w:r w:rsidR="005B1348">
        <w:t>ureau</w:t>
      </w:r>
      <w:r>
        <w:t xml:space="preserve"> website for all addenda or amendments.</w:t>
      </w:r>
      <w:r w:rsidR="00ED3F32">
        <w:t xml:space="preserve"> </w:t>
      </w:r>
    </w:p>
    <w:p w14:paraId="63DFF871" w14:textId="77777777" w:rsidR="00ED3F32" w:rsidRDefault="00ED3F32" w:rsidP="00ED3F32">
      <w:pPr>
        <w:pStyle w:val="Level1Body"/>
      </w:pPr>
    </w:p>
    <w:p w14:paraId="224AE6F6" w14:textId="77777777" w:rsidR="00ED3F32" w:rsidRDefault="00ED3F32" w:rsidP="00ED3F32">
      <w:pPr>
        <w:pStyle w:val="Level1Body"/>
      </w:pPr>
      <w:r w:rsidRPr="00BD5697">
        <w:t xml:space="preserve">This addendum will become part of the </w:t>
      </w:r>
      <w:r>
        <w:t>proposal</w:t>
      </w:r>
      <w:r>
        <w:rPr>
          <w:color w:val="FF0000"/>
        </w:rPr>
        <w:t xml:space="preserve"> </w:t>
      </w:r>
      <w:r w:rsidRPr="00BD5697">
        <w:t xml:space="preserve">and </w:t>
      </w:r>
      <w:bookmarkStart w:id="2" w:name="a8"/>
      <w:r w:rsidRPr="00BD5697">
        <w:t>should</w:t>
      </w:r>
      <w:bookmarkEnd w:id="2"/>
      <w:r w:rsidRPr="00BD5697">
        <w:t xml:space="preserve"> be </w:t>
      </w:r>
      <w:bookmarkStart w:id="3" w:name="a9"/>
      <w:r w:rsidRPr="00BD5697">
        <w:t>acknowledged</w:t>
      </w:r>
      <w:bookmarkEnd w:id="3"/>
      <w:r w:rsidRPr="00BD5697">
        <w:t xml:space="preserve"> with the </w:t>
      </w:r>
      <w:r>
        <w:t>Request for Proposal.</w:t>
      </w:r>
    </w:p>
    <w:p w14:paraId="2E8B3207" w14:textId="77777777" w:rsidR="00ED3F32" w:rsidRDefault="00ED3F32" w:rsidP="00EE3A98">
      <w:pPr>
        <w:pStyle w:val="Level1Body"/>
      </w:pPr>
    </w:p>
    <w:p w14:paraId="3C9149E8" w14:textId="77777777" w:rsidR="00D62DC1" w:rsidRDefault="00D62DC1" w:rsidP="00ED3F32">
      <w:pPr>
        <w:jc w:val="left"/>
      </w:pPr>
      <w:r>
        <w:t>Please note the following:</w:t>
      </w:r>
    </w:p>
    <w:p w14:paraId="463BC59E" w14:textId="0FD1C262" w:rsidR="00D62DC1" w:rsidRPr="00D62DC1" w:rsidRDefault="00D62DC1" w:rsidP="00D62DC1">
      <w:pPr>
        <w:pStyle w:val="ListParagraph"/>
        <w:numPr>
          <w:ilvl w:val="0"/>
          <w:numId w:val="43"/>
        </w:numPr>
        <w:jc w:val="left"/>
        <w:rPr>
          <w:color w:val="000000"/>
          <w:szCs w:val="20"/>
        </w:rPr>
      </w:pPr>
      <w:r>
        <w:t>References to page numbe</w:t>
      </w:r>
      <w:r w:rsidR="003932CD">
        <w:t>rs provided throughout this a</w:t>
      </w:r>
      <w:r>
        <w:t>ddendum are to the numbered pages of the RFP, not the page number of the PDF. Where appropriate, we have changed the page number referenced to make all consistent.</w:t>
      </w:r>
    </w:p>
    <w:p w14:paraId="258419A9" w14:textId="18C580A1" w:rsidR="00D62DC1" w:rsidRPr="002F2153" w:rsidRDefault="00D62DC1" w:rsidP="00D62DC1">
      <w:pPr>
        <w:pStyle w:val="ListParagraph"/>
        <w:numPr>
          <w:ilvl w:val="0"/>
          <w:numId w:val="43"/>
        </w:numPr>
        <w:jc w:val="left"/>
        <w:rPr>
          <w:color w:val="000000"/>
          <w:szCs w:val="20"/>
        </w:rPr>
      </w:pPr>
      <w:r>
        <w:t xml:space="preserve">Because of the complexity of this RFP, and to ensure clarity in response, questions have been organized by RFP section. This should allow more clarity </w:t>
      </w:r>
      <w:r w:rsidR="003932CD">
        <w:t>for bidders</w:t>
      </w:r>
      <w:r>
        <w:t>.</w:t>
      </w:r>
    </w:p>
    <w:p w14:paraId="6BE44CB2" w14:textId="6EF06323" w:rsidR="002F2153" w:rsidRPr="00D62DC1" w:rsidRDefault="002F2153" w:rsidP="00D62DC1">
      <w:pPr>
        <w:pStyle w:val="ListParagraph"/>
        <w:numPr>
          <w:ilvl w:val="0"/>
          <w:numId w:val="43"/>
        </w:numPr>
        <w:jc w:val="left"/>
        <w:rPr>
          <w:color w:val="000000"/>
          <w:szCs w:val="20"/>
        </w:rPr>
      </w:pPr>
      <w:r>
        <w:t>As a result of questions received, DHHS has revised the Optional Services Proposal Instructions for the Optional Services. For the ease of bidders, DHHS has elected to replace the Optional Services Proposal Instructions entirely, and incorporated the revised version in Addendum 2.</w:t>
      </w:r>
    </w:p>
    <w:p w14:paraId="2D0AF509" w14:textId="7AC3D7D3" w:rsidR="00034FF9" w:rsidRPr="00D62DC1" w:rsidRDefault="00034FF9" w:rsidP="00D62DC1">
      <w:pPr>
        <w:pStyle w:val="ListParagraph"/>
        <w:numPr>
          <w:ilvl w:val="0"/>
          <w:numId w:val="43"/>
        </w:numPr>
        <w:jc w:val="left"/>
        <w:rPr>
          <w:color w:val="000000"/>
          <w:szCs w:val="20"/>
        </w:rPr>
      </w:pPr>
      <w:r>
        <w:br w:type="page"/>
      </w:r>
    </w:p>
    <w:p w14:paraId="1867207B" w14:textId="77777777" w:rsidR="00F82273" w:rsidRDefault="00F82273" w:rsidP="002E4E3B">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269"/>
        <w:gridCol w:w="1368"/>
        <w:gridCol w:w="2288"/>
        <w:gridCol w:w="5390"/>
      </w:tblGrid>
      <w:tr w:rsidR="00034FF9" w:rsidRPr="002D548F" w14:paraId="538D3683" w14:textId="77777777" w:rsidTr="0046000F">
        <w:trPr>
          <w:tblHeader/>
        </w:trPr>
        <w:tc>
          <w:tcPr>
            <w:tcW w:w="1639" w:type="dxa"/>
            <w:shd w:val="pct15" w:color="auto" w:fill="auto"/>
          </w:tcPr>
          <w:p w14:paraId="4755C9BA" w14:textId="77777777" w:rsidR="00034FF9" w:rsidRPr="002D548F" w:rsidRDefault="00034FF9" w:rsidP="00ED3F32">
            <w:pPr>
              <w:rPr>
                <w:rStyle w:val="Glossary-Bold"/>
                <w:rFonts w:ascii="Calibri" w:hAnsi="Calibri" w:cs="Calibri"/>
              </w:rPr>
            </w:pPr>
            <w:r>
              <w:rPr>
                <w:rStyle w:val="Glossary-Bold"/>
                <w:rFonts w:ascii="Calibri" w:hAnsi="Calibri" w:cs="Calibri"/>
              </w:rPr>
              <w:t>Question Number</w:t>
            </w:r>
          </w:p>
        </w:tc>
        <w:tc>
          <w:tcPr>
            <w:tcW w:w="2272" w:type="dxa"/>
            <w:shd w:val="pct15" w:color="auto" w:fill="auto"/>
            <w:vAlign w:val="center"/>
          </w:tcPr>
          <w:p w14:paraId="4128C381" w14:textId="77777777" w:rsidR="00034FF9" w:rsidRPr="002D548F" w:rsidRDefault="00034FF9" w:rsidP="00ED3F32">
            <w:pPr>
              <w:rPr>
                <w:rStyle w:val="Glossary-Bold"/>
                <w:rFonts w:ascii="Calibri" w:hAnsi="Calibri" w:cs="Calibri"/>
              </w:rPr>
            </w:pPr>
            <w:r>
              <w:rPr>
                <w:rStyle w:val="Glossary-Bold"/>
                <w:rFonts w:ascii="Calibri" w:hAnsi="Calibri" w:cs="Calibri"/>
              </w:rPr>
              <w:t>RFP Section Number</w:t>
            </w:r>
          </w:p>
        </w:tc>
        <w:tc>
          <w:tcPr>
            <w:tcW w:w="1371" w:type="dxa"/>
            <w:shd w:val="pct15" w:color="auto" w:fill="auto"/>
            <w:vAlign w:val="center"/>
          </w:tcPr>
          <w:p w14:paraId="53E10B05" w14:textId="497A1851" w:rsidR="00034FF9" w:rsidRPr="002D548F" w:rsidRDefault="00034FF9" w:rsidP="00ED3F32">
            <w:pPr>
              <w:rPr>
                <w:rStyle w:val="Glossary-Bold"/>
                <w:rFonts w:ascii="Calibri" w:hAnsi="Calibri" w:cs="Calibri"/>
              </w:rPr>
            </w:pPr>
            <w:r>
              <w:rPr>
                <w:rStyle w:val="Glossary-Bold"/>
                <w:rFonts w:ascii="Calibri" w:hAnsi="Calibri" w:cs="Calibri"/>
              </w:rPr>
              <w:t>Page Number</w:t>
            </w:r>
          </w:p>
        </w:tc>
        <w:tc>
          <w:tcPr>
            <w:tcW w:w="2265" w:type="dxa"/>
            <w:shd w:val="pct15" w:color="auto" w:fill="auto"/>
            <w:vAlign w:val="center"/>
          </w:tcPr>
          <w:p w14:paraId="7B70B2E1" w14:textId="77777777" w:rsidR="00034FF9" w:rsidRPr="002D548F" w:rsidRDefault="00034FF9" w:rsidP="00ED3F32">
            <w:pPr>
              <w:rPr>
                <w:rStyle w:val="Glossary-Bold"/>
                <w:rFonts w:ascii="Calibri" w:hAnsi="Calibri" w:cs="Calibri"/>
              </w:rPr>
            </w:pPr>
            <w:r w:rsidRPr="002D548F">
              <w:rPr>
                <w:rStyle w:val="Glossary-Bold"/>
                <w:rFonts w:ascii="Calibri" w:hAnsi="Calibri" w:cs="Calibri"/>
              </w:rPr>
              <w:t>Question</w:t>
            </w:r>
          </w:p>
        </w:tc>
        <w:tc>
          <w:tcPr>
            <w:tcW w:w="5403" w:type="dxa"/>
            <w:shd w:val="pct15" w:color="auto" w:fill="auto"/>
          </w:tcPr>
          <w:p w14:paraId="2D8B4971" w14:textId="77777777" w:rsidR="00034FF9" w:rsidRPr="002D548F" w:rsidRDefault="00034FF9" w:rsidP="00ED3F32">
            <w:pPr>
              <w:rPr>
                <w:rStyle w:val="Glossary-Bold"/>
                <w:rFonts w:ascii="Calibri" w:hAnsi="Calibri" w:cs="Calibri"/>
              </w:rPr>
            </w:pPr>
            <w:r>
              <w:rPr>
                <w:rStyle w:val="Glossary-Bold"/>
                <w:rFonts w:ascii="Calibri" w:hAnsi="Calibri" w:cs="Calibri"/>
              </w:rPr>
              <w:t>State Response</w:t>
            </w:r>
          </w:p>
        </w:tc>
      </w:tr>
      <w:tr w:rsidR="00034FF9" w:rsidRPr="002D548F" w14:paraId="3BA56D6A" w14:textId="77777777" w:rsidTr="006A2A29">
        <w:tc>
          <w:tcPr>
            <w:tcW w:w="1639" w:type="dxa"/>
          </w:tcPr>
          <w:p w14:paraId="6B711DD9" w14:textId="77777777" w:rsidR="00034FF9" w:rsidRPr="00351892" w:rsidRDefault="00034FF9" w:rsidP="00282FC0">
            <w:pPr>
              <w:pStyle w:val="ListParagraph"/>
              <w:numPr>
                <w:ilvl w:val="0"/>
                <w:numId w:val="42"/>
              </w:numPr>
              <w:rPr>
                <w:rFonts w:cs="Arial"/>
                <w:sz w:val="20"/>
                <w:szCs w:val="20"/>
              </w:rPr>
            </w:pPr>
          </w:p>
        </w:tc>
        <w:tc>
          <w:tcPr>
            <w:tcW w:w="2272" w:type="dxa"/>
            <w:shd w:val="clear" w:color="auto" w:fill="auto"/>
          </w:tcPr>
          <w:p w14:paraId="6D92FB00" w14:textId="77777777" w:rsidR="00034FF9" w:rsidRPr="00351892" w:rsidRDefault="00034FF9" w:rsidP="006A2A29">
            <w:pPr>
              <w:jc w:val="left"/>
              <w:rPr>
                <w:rFonts w:cs="Arial"/>
                <w:sz w:val="20"/>
                <w:szCs w:val="20"/>
              </w:rPr>
            </w:pPr>
            <w:r w:rsidRPr="00351892">
              <w:rPr>
                <w:rFonts w:cs="Arial"/>
                <w:sz w:val="20"/>
                <w:szCs w:val="20"/>
              </w:rPr>
              <w:t>n/a</w:t>
            </w:r>
          </w:p>
        </w:tc>
        <w:tc>
          <w:tcPr>
            <w:tcW w:w="1371" w:type="dxa"/>
            <w:shd w:val="clear" w:color="auto" w:fill="auto"/>
          </w:tcPr>
          <w:p w14:paraId="3AB421DE" w14:textId="77777777" w:rsidR="00034FF9" w:rsidRPr="00351892" w:rsidRDefault="00034FF9" w:rsidP="006A2A29">
            <w:pPr>
              <w:jc w:val="left"/>
              <w:rPr>
                <w:rFonts w:cs="Arial"/>
                <w:sz w:val="20"/>
                <w:szCs w:val="20"/>
              </w:rPr>
            </w:pPr>
            <w:r w:rsidRPr="00351892">
              <w:rPr>
                <w:rFonts w:cs="Arial"/>
                <w:sz w:val="20"/>
                <w:szCs w:val="20"/>
              </w:rPr>
              <w:t>n/a</w:t>
            </w:r>
          </w:p>
        </w:tc>
        <w:tc>
          <w:tcPr>
            <w:tcW w:w="2265" w:type="dxa"/>
            <w:shd w:val="clear" w:color="auto" w:fill="auto"/>
          </w:tcPr>
          <w:p w14:paraId="2B8406A9" w14:textId="77777777" w:rsidR="00034FF9" w:rsidRPr="00351892" w:rsidRDefault="00034FF9" w:rsidP="006A2A29">
            <w:pPr>
              <w:jc w:val="left"/>
              <w:rPr>
                <w:rFonts w:cs="Arial"/>
                <w:sz w:val="20"/>
                <w:szCs w:val="20"/>
              </w:rPr>
            </w:pPr>
            <w:r w:rsidRPr="00351892">
              <w:rPr>
                <w:rFonts w:cs="Arial"/>
                <w:sz w:val="20"/>
                <w:szCs w:val="20"/>
              </w:rPr>
              <w:t>Please confirm restatement of the question in the response does not count toward the page limit.</w:t>
            </w:r>
          </w:p>
        </w:tc>
        <w:tc>
          <w:tcPr>
            <w:tcW w:w="5403" w:type="dxa"/>
          </w:tcPr>
          <w:p w14:paraId="0300400A" w14:textId="4D164587" w:rsidR="002D6AC3" w:rsidRPr="00351892" w:rsidRDefault="002D6AC3" w:rsidP="006A2A29">
            <w:pPr>
              <w:jc w:val="left"/>
              <w:rPr>
                <w:rFonts w:cs="Arial"/>
                <w:sz w:val="20"/>
                <w:szCs w:val="20"/>
              </w:rPr>
            </w:pPr>
            <w:r w:rsidRPr="00351892">
              <w:rPr>
                <w:rFonts w:cs="Arial"/>
                <w:sz w:val="20"/>
                <w:szCs w:val="20"/>
              </w:rPr>
              <w:t>Yes.</w:t>
            </w:r>
          </w:p>
        </w:tc>
      </w:tr>
      <w:tr w:rsidR="00034FF9" w:rsidRPr="002D548F" w14:paraId="763C98B0" w14:textId="77777777" w:rsidTr="006A2A29">
        <w:tc>
          <w:tcPr>
            <w:tcW w:w="1639" w:type="dxa"/>
          </w:tcPr>
          <w:p w14:paraId="546354AD" w14:textId="77777777" w:rsidR="00034FF9" w:rsidRPr="00351892" w:rsidRDefault="00034FF9" w:rsidP="00282FC0">
            <w:pPr>
              <w:pStyle w:val="ListParagraph"/>
              <w:numPr>
                <w:ilvl w:val="0"/>
                <w:numId w:val="42"/>
              </w:numPr>
              <w:rPr>
                <w:rFonts w:cs="Arial"/>
                <w:sz w:val="20"/>
                <w:szCs w:val="20"/>
              </w:rPr>
            </w:pPr>
          </w:p>
        </w:tc>
        <w:tc>
          <w:tcPr>
            <w:tcW w:w="2272" w:type="dxa"/>
            <w:shd w:val="clear" w:color="auto" w:fill="auto"/>
          </w:tcPr>
          <w:p w14:paraId="01B4412D" w14:textId="77777777" w:rsidR="00034FF9" w:rsidRPr="00351892" w:rsidRDefault="00034FF9" w:rsidP="006A2A29">
            <w:pPr>
              <w:jc w:val="left"/>
              <w:rPr>
                <w:rFonts w:cs="Arial"/>
                <w:sz w:val="20"/>
                <w:szCs w:val="20"/>
              </w:rPr>
            </w:pPr>
            <w:r w:rsidRPr="00351892">
              <w:rPr>
                <w:rFonts w:cs="Arial"/>
                <w:sz w:val="20"/>
                <w:szCs w:val="20"/>
              </w:rPr>
              <w:t>n/a</w:t>
            </w:r>
          </w:p>
        </w:tc>
        <w:tc>
          <w:tcPr>
            <w:tcW w:w="1371" w:type="dxa"/>
            <w:shd w:val="clear" w:color="auto" w:fill="auto"/>
          </w:tcPr>
          <w:p w14:paraId="7B350408" w14:textId="77777777" w:rsidR="00034FF9" w:rsidRPr="00351892" w:rsidRDefault="00034FF9" w:rsidP="006A2A29">
            <w:pPr>
              <w:jc w:val="left"/>
              <w:rPr>
                <w:rFonts w:cs="Arial"/>
                <w:sz w:val="20"/>
                <w:szCs w:val="20"/>
              </w:rPr>
            </w:pPr>
            <w:r w:rsidRPr="00351892">
              <w:rPr>
                <w:rFonts w:cs="Arial"/>
                <w:sz w:val="20"/>
                <w:szCs w:val="20"/>
              </w:rPr>
              <w:t>n/a</w:t>
            </w:r>
          </w:p>
        </w:tc>
        <w:tc>
          <w:tcPr>
            <w:tcW w:w="2265" w:type="dxa"/>
            <w:shd w:val="clear" w:color="auto" w:fill="auto"/>
          </w:tcPr>
          <w:p w14:paraId="3BE898F3" w14:textId="77777777" w:rsidR="00034FF9" w:rsidRPr="00351892" w:rsidRDefault="00034FF9" w:rsidP="006A2A29">
            <w:pPr>
              <w:jc w:val="left"/>
              <w:rPr>
                <w:rFonts w:cs="Arial"/>
                <w:sz w:val="20"/>
                <w:szCs w:val="20"/>
              </w:rPr>
            </w:pPr>
            <w:r w:rsidRPr="00351892">
              <w:rPr>
                <w:rFonts w:cs="Arial"/>
                <w:sz w:val="20"/>
                <w:szCs w:val="20"/>
              </w:rPr>
              <w:t xml:space="preserve">In sections with page limits, please confirm that slip sheets, title pages, and pages intentionally left blank do not count toward the page limit. </w:t>
            </w:r>
          </w:p>
        </w:tc>
        <w:tc>
          <w:tcPr>
            <w:tcW w:w="5403" w:type="dxa"/>
          </w:tcPr>
          <w:p w14:paraId="65407E5D" w14:textId="04374922" w:rsidR="00034FF9" w:rsidRPr="00351892" w:rsidRDefault="002D6AC3" w:rsidP="006A2A29">
            <w:pPr>
              <w:jc w:val="left"/>
              <w:rPr>
                <w:rFonts w:cs="Arial"/>
                <w:sz w:val="20"/>
                <w:szCs w:val="20"/>
              </w:rPr>
            </w:pPr>
            <w:r w:rsidRPr="00351892">
              <w:rPr>
                <w:rFonts w:cs="Arial"/>
                <w:sz w:val="20"/>
                <w:szCs w:val="20"/>
              </w:rPr>
              <w:t>Yes.</w:t>
            </w:r>
          </w:p>
        </w:tc>
      </w:tr>
      <w:tr w:rsidR="00034FF9" w:rsidRPr="002D548F" w14:paraId="3DFEB8EE" w14:textId="77777777" w:rsidTr="006A2A29">
        <w:tc>
          <w:tcPr>
            <w:tcW w:w="1639" w:type="dxa"/>
          </w:tcPr>
          <w:p w14:paraId="0DBA8F27" w14:textId="77777777" w:rsidR="00034FF9" w:rsidRPr="00351892" w:rsidRDefault="00034FF9" w:rsidP="00282FC0">
            <w:pPr>
              <w:pStyle w:val="ListParagraph"/>
              <w:numPr>
                <w:ilvl w:val="0"/>
                <w:numId w:val="42"/>
              </w:numPr>
              <w:rPr>
                <w:rFonts w:cs="Arial"/>
                <w:sz w:val="20"/>
                <w:szCs w:val="20"/>
              </w:rPr>
            </w:pPr>
          </w:p>
        </w:tc>
        <w:tc>
          <w:tcPr>
            <w:tcW w:w="2272" w:type="dxa"/>
            <w:shd w:val="clear" w:color="auto" w:fill="auto"/>
          </w:tcPr>
          <w:p w14:paraId="49127E58" w14:textId="77777777" w:rsidR="00034FF9" w:rsidRPr="00351892" w:rsidRDefault="00034FF9" w:rsidP="006A2A29">
            <w:pPr>
              <w:jc w:val="left"/>
              <w:rPr>
                <w:rFonts w:cs="Arial"/>
                <w:sz w:val="20"/>
                <w:szCs w:val="20"/>
              </w:rPr>
            </w:pPr>
            <w:r w:rsidRPr="00351892">
              <w:rPr>
                <w:rFonts w:cs="Arial"/>
                <w:sz w:val="20"/>
                <w:szCs w:val="20"/>
              </w:rPr>
              <w:t>n/a</w:t>
            </w:r>
          </w:p>
        </w:tc>
        <w:tc>
          <w:tcPr>
            <w:tcW w:w="1371" w:type="dxa"/>
            <w:shd w:val="clear" w:color="auto" w:fill="auto"/>
          </w:tcPr>
          <w:p w14:paraId="6585D221" w14:textId="77777777" w:rsidR="00034FF9" w:rsidRPr="00351892" w:rsidRDefault="00034FF9" w:rsidP="006A2A29">
            <w:pPr>
              <w:jc w:val="left"/>
              <w:rPr>
                <w:rFonts w:cs="Arial"/>
                <w:sz w:val="20"/>
                <w:szCs w:val="20"/>
              </w:rPr>
            </w:pPr>
            <w:r w:rsidRPr="00351892">
              <w:rPr>
                <w:rFonts w:cs="Arial"/>
                <w:sz w:val="20"/>
                <w:szCs w:val="20"/>
              </w:rPr>
              <w:t>n/a</w:t>
            </w:r>
          </w:p>
        </w:tc>
        <w:tc>
          <w:tcPr>
            <w:tcW w:w="2265" w:type="dxa"/>
            <w:shd w:val="clear" w:color="auto" w:fill="auto"/>
          </w:tcPr>
          <w:p w14:paraId="59DB25DC" w14:textId="77777777" w:rsidR="00034FF9" w:rsidRPr="00351892" w:rsidRDefault="00034FF9" w:rsidP="006A2A29">
            <w:pPr>
              <w:jc w:val="left"/>
              <w:rPr>
                <w:rFonts w:cs="Arial"/>
                <w:sz w:val="20"/>
                <w:szCs w:val="20"/>
              </w:rPr>
            </w:pPr>
            <w:r w:rsidRPr="00351892">
              <w:rPr>
                <w:rFonts w:cs="Arial"/>
                <w:sz w:val="20"/>
                <w:szCs w:val="20"/>
              </w:rPr>
              <w:t>Does DHHS have a preference as to the font type, point size, and margins?</w:t>
            </w:r>
          </w:p>
        </w:tc>
        <w:tc>
          <w:tcPr>
            <w:tcW w:w="5403" w:type="dxa"/>
          </w:tcPr>
          <w:p w14:paraId="47485C03" w14:textId="4E5A5C05" w:rsidR="00034FF9" w:rsidRPr="00351892" w:rsidRDefault="0077142A" w:rsidP="006A2A29">
            <w:pPr>
              <w:jc w:val="left"/>
              <w:rPr>
                <w:rFonts w:cs="Arial"/>
                <w:sz w:val="20"/>
                <w:szCs w:val="20"/>
              </w:rPr>
            </w:pPr>
            <w:r w:rsidRPr="00351892">
              <w:rPr>
                <w:rFonts w:cs="Arial"/>
                <w:sz w:val="20"/>
                <w:szCs w:val="20"/>
              </w:rPr>
              <w:t xml:space="preserve">No. Per Section J of the RFP, please note, however: “If the bidder’s proposal is presented in such a fashion that makes evaluation difficult or overly time consuming the State reserves the right to reject the proposal as non-conforming.” </w:t>
            </w:r>
          </w:p>
        </w:tc>
      </w:tr>
      <w:tr w:rsidR="00034FF9" w:rsidRPr="002D548F" w14:paraId="6EE6C7B0" w14:textId="77777777" w:rsidTr="006A2A29">
        <w:tc>
          <w:tcPr>
            <w:tcW w:w="1639" w:type="dxa"/>
          </w:tcPr>
          <w:p w14:paraId="70095421" w14:textId="77777777" w:rsidR="00034FF9" w:rsidRPr="00351892" w:rsidRDefault="00034FF9" w:rsidP="00282FC0">
            <w:pPr>
              <w:pStyle w:val="ListParagraph"/>
              <w:numPr>
                <w:ilvl w:val="0"/>
                <w:numId w:val="42"/>
              </w:numPr>
              <w:rPr>
                <w:rFonts w:cs="Arial"/>
                <w:sz w:val="20"/>
                <w:szCs w:val="20"/>
              </w:rPr>
            </w:pPr>
          </w:p>
        </w:tc>
        <w:tc>
          <w:tcPr>
            <w:tcW w:w="2272" w:type="dxa"/>
            <w:shd w:val="clear" w:color="auto" w:fill="auto"/>
          </w:tcPr>
          <w:p w14:paraId="30ED75BE" w14:textId="77777777" w:rsidR="00034FF9" w:rsidRPr="00351892" w:rsidRDefault="00034FF9" w:rsidP="006A2A29">
            <w:pPr>
              <w:jc w:val="left"/>
              <w:rPr>
                <w:rFonts w:cs="Arial"/>
                <w:sz w:val="20"/>
                <w:szCs w:val="20"/>
              </w:rPr>
            </w:pPr>
            <w:r w:rsidRPr="00351892">
              <w:rPr>
                <w:rFonts w:cs="Arial"/>
                <w:sz w:val="20"/>
                <w:szCs w:val="20"/>
              </w:rPr>
              <w:t>n/a</w:t>
            </w:r>
          </w:p>
        </w:tc>
        <w:tc>
          <w:tcPr>
            <w:tcW w:w="1371" w:type="dxa"/>
            <w:shd w:val="clear" w:color="auto" w:fill="auto"/>
          </w:tcPr>
          <w:p w14:paraId="20CAC853" w14:textId="77777777" w:rsidR="00034FF9" w:rsidRPr="00351892" w:rsidRDefault="00034FF9" w:rsidP="006A2A29">
            <w:pPr>
              <w:jc w:val="left"/>
              <w:rPr>
                <w:rFonts w:cs="Arial"/>
                <w:sz w:val="20"/>
                <w:szCs w:val="20"/>
              </w:rPr>
            </w:pPr>
            <w:r w:rsidRPr="00351892">
              <w:rPr>
                <w:rFonts w:cs="Arial"/>
                <w:sz w:val="20"/>
                <w:szCs w:val="20"/>
              </w:rPr>
              <w:t>n/a</w:t>
            </w:r>
          </w:p>
        </w:tc>
        <w:tc>
          <w:tcPr>
            <w:tcW w:w="2265" w:type="dxa"/>
            <w:shd w:val="clear" w:color="auto" w:fill="auto"/>
          </w:tcPr>
          <w:p w14:paraId="1E73EAE0" w14:textId="77777777" w:rsidR="00034FF9" w:rsidRPr="00351892" w:rsidRDefault="00034FF9" w:rsidP="006A2A29">
            <w:pPr>
              <w:jc w:val="left"/>
              <w:rPr>
                <w:rFonts w:cs="Arial"/>
                <w:sz w:val="20"/>
                <w:szCs w:val="20"/>
              </w:rPr>
            </w:pPr>
            <w:bookmarkStart w:id="4" w:name="_Hlk101948887"/>
            <w:r w:rsidRPr="00351892">
              <w:rPr>
                <w:rFonts w:cs="Arial"/>
                <w:sz w:val="20"/>
                <w:szCs w:val="20"/>
              </w:rPr>
              <w:t>Please confirm that DHHS will accept a 10pt font size for tables graphics charts, diagrams, and callouts.</w:t>
            </w:r>
            <w:bookmarkEnd w:id="4"/>
          </w:p>
        </w:tc>
        <w:tc>
          <w:tcPr>
            <w:tcW w:w="5403" w:type="dxa"/>
          </w:tcPr>
          <w:p w14:paraId="60065B3B" w14:textId="7B89104B" w:rsidR="00034FF9" w:rsidRPr="00351892" w:rsidRDefault="0077142A" w:rsidP="006A2A29">
            <w:pPr>
              <w:jc w:val="left"/>
              <w:rPr>
                <w:rFonts w:cs="Arial"/>
                <w:sz w:val="20"/>
                <w:szCs w:val="20"/>
              </w:rPr>
            </w:pPr>
            <w:r w:rsidRPr="00351892">
              <w:rPr>
                <w:rFonts w:cs="Arial"/>
                <w:sz w:val="20"/>
                <w:szCs w:val="20"/>
              </w:rPr>
              <w:t>Yes. Per Section J of the RFP, please note, however: “If the bidder’s proposal is presented in such a fashion that makes evaluation difficult or overly time consuming the State reserves the right to reject the proposal as non-conforming.”</w:t>
            </w:r>
          </w:p>
        </w:tc>
      </w:tr>
      <w:tr w:rsidR="00034FF9" w:rsidRPr="002D548F" w14:paraId="4899D5BE" w14:textId="77777777" w:rsidTr="006A2A29">
        <w:tc>
          <w:tcPr>
            <w:tcW w:w="1639" w:type="dxa"/>
          </w:tcPr>
          <w:p w14:paraId="2687A24D" w14:textId="77777777" w:rsidR="00034FF9" w:rsidRPr="00351892" w:rsidRDefault="00034FF9" w:rsidP="00282FC0">
            <w:pPr>
              <w:pStyle w:val="ListParagraph"/>
              <w:numPr>
                <w:ilvl w:val="0"/>
                <w:numId w:val="42"/>
              </w:numPr>
              <w:rPr>
                <w:rFonts w:cs="Arial"/>
                <w:sz w:val="20"/>
                <w:szCs w:val="20"/>
              </w:rPr>
            </w:pPr>
          </w:p>
        </w:tc>
        <w:tc>
          <w:tcPr>
            <w:tcW w:w="2272" w:type="dxa"/>
            <w:shd w:val="clear" w:color="auto" w:fill="auto"/>
          </w:tcPr>
          <w:p w14:paraId="3C6A2516" w14:textId="77777777" w:rsidR="00034FF9" w:rsidRPr="00351892" w:rsidRDefault="00034FF9" w:rsidP="006A2A29">
            <w:pPr>
              <w:jc w:val="left"/>
              <w:rPr>
                <w:rFonts w:cs="Arial"/>
                <w:sz w:val="20"/>
                <w:szCs w:val="20"/>
              </w:rPr>
            </w:pPr>
            <w:r w:rsidRPr="00351892">
              <w:rPr>
                <w:rFonts w:cs="Arial"/>
                <w:sz w:val="20"/>
                <w:szCs w:val="20"/>
              </w:rPr>
              <w:t>n/a</w:t>
            </w:r>
          </w:p>
        </w:tc>
        <w:tc>
          <w:tcPr>
            <w:tcW w:w="1371" w:type="dxa"/>
            <w:shd w:val="clear" w:color="auto" w:fill="auto"/>
          </w:tcPr>
          <w:p w14:paraId="4F1D90E9" w14:textId="77777777" w:rsidR="00034FF9" w:rsidRPr="00351892" w:rsidRDefault="00034FF9" w:rsidP="006A2A29">
            <w:pPr>
              <w:jc w:val="left"/>
              <w:rPr>
                <w:rFonts w:cs="Arial"/>
                <w:sz w:val="20"/>
                <w:szCs w:val="20"/>
              </w:rPr>
            </w:pPr>
            <w:r w:rsidRPr="00351892">
              <w:rPr>
                <w:rFonts w:cs="Arial"/>
                <w:sz w:val="20"/>
                <w:szCs w:val="20"/>
              </w:rPr>
              <w:t>n/a</w:t>
            </w:r>
          </w:p>
        </w:tc>
        <w:tc>
          <w:tcPr>
            <w:tcW w:w="2265" w:type="dxa"/>
            <w:shd w:val="clear" w:color="auto" w:fill="auto"/>
          </w:tcPr>
          <w:p w14:paraId="3C4D2545" w14:textId="77777777" w:rsidR="00034FF9" w:rsidRPr="00351892" w:rsidRDefault="00034FF9" w:rsidP="006A2A29">
            <w:pPr>
              <w:jc w:val="left"/>
              <w:rPr>
                <w:rFonts w:cs="Arial"/>
                <w:sz w:val="20"/>
                <w:szCs w:val="20"/>
              </w:rPr>
            </w:pPr>
            <w:r w:rsidRPr="00351892">
              <w:rPr>
                <w:rFonts w:cs="Arial"/>
                <w:sz w:val="20"/>
                <w:szCs w:val="20"/>
              </w:rPr>
              <w:t>Please confirm if DHHS would like the print copy of the RFP to be single sided or double sided.</w:t>
            </w:r>
          </w:p>
        </w:tc>
        <w:tc>
          <w:tcPr>
            <w:tcW w:w="5403" w:type="dxa"/>
          </w:tcPr>
          <w:p w14:paraId="769B8DBF" w14:textId="239E6745" w:rsidR="00034FF9" w:rsidRPr="00351892" w:rsidRDefault="00D62DC1" w:rsidP="006A2A29">
            <w:pPr>
              <w:jc w:val="left"/>
              <w:rPr>
                <w:rFonts w:cs="Arial"/>
                <w:sz w:val="20"/>
                <w:szCs w:val="20"/>
              </w:rPr>
            </w:pPr>
            <w:r w:rsidRPr="00351892">
              <w:rPr>
                <w:rFonts w:cs="Arial"/>
                <w:sz w:val="20"/>
                <w:szCs w:val="20"/>
              </w:rPr>
              <w:t>Print copies are not required to be provided, but may be. If provided, e</w:t>
            </w:r>
            <w:r w:rsidR="0077142A" w:rsidRPr="00351892">
              <w:rPr>
                <w:rFonts w:cs="Arial"/>
                <w:sz w:val="20"/>
                <w:szCs w:val="20"/>
              </w:rPr>
              <w:t>ither single-sided or double-sided is acceptable.</w:t>
            </w:r>
          </w:p>
        </w:tc>
      </w:tr>
      <w:tr w:rsidR="00B17DDA" w:rsidRPr="002D548F" w14:paraId="1628806F" w14:textId="77777777" w:rsidTr="006A2A29">
        <w:tc>
          <w:tcPr>
            <w:tcW w:w="1639" w:type="dxa"/>
          </w:tcPr>
          <w:p w14:paraId="6AD47B0C" w14:textId="55DE5D51" w:rsidR="00B17DDA" w:rsidRPr="00351892" w:rsidRDefault="00B17DDA" w:rsidP="00B17DDA">
            <w:pPr>
              <w:pStyle w:val="ListParagraph"/>
              <w:numPr>
                <w:ilvl w:val="0"/>
                <w:numId w:val="42"/>
              </w:numPr>
              <w:rPr>
                <w:rFonts w:cs="Arial"/>
                <w:sz w:val="20"/>
                <w:szCs w:val="20"/>
              </w:rPr>
            </w:pPr>
          </w:p>
        </w:tc>
        <w:tc>
          <w:tcPr>
            <w:tcW w:w="2272" w:type="dxa"/>
            <w:shd w:val="clear" w:color="auto" w:fill="auto"/>
          </w:tcPr>
          <w:p w14:paraId="7481703F" w14:textId="01E205A6" w:rsidR="00B17DDA" w:rsidRPr="00351892" w:rsidRDefault="00B17DDA" w:rsidP="006A2A29">
            <w:pPr>
              <w:jc w:val="left"/>
              <w:rPr>
                <w:rFonts w:cs="Arial"/>
                <w:sz w:val="20"/>
                <w:szCs w:val="20"/>
              </w:rPr>
            </w:pPr>
            <w:r w:rsidRPr="00351892">
              <w:rPr>
                <w:rFonts w:cs="Arial"/>
                <w:sz w:val="20"/>
                <w:szCs w:val="20"/>
              </w:rPr>
              <w:t>n/a</w:t>
            </w:r>
          </w:p>
        </w:tc>
        <w:tc>
          <w:tcPr>
            <w:tcW w:w="1371" w:type="dxa"/>
            <w:shd w:val="clear" w:color="auto" w:fill="auto"/>
          </w:tcPr>
          <w:p w14:paraId="24BC0884" w14:textId="56FF6441" w:rsidR="00B17DDA" w:rsidRPr="00351892" w:rsidRDefault="00B17DDA" w:rsidP="006A2A29">
            <w:pPr>
              <w:jc w:val="left"/>
              <w:rPr>
                <w:rFonts w:cs="Arial"/>
                <w:sz w:val="20"/>
                <w:szCs w:val="20"/>
              </w:rPr>
            </w:pPr>
            <w:r w:rsidRPr="00351892">
              <w:rPr>
                <w:rFonts w:cs="Arial"/>
                <w:sz w:val="20"/>
                <w:szCs w:val="20"/>
              </w:rPr>
              <w:t>n/a</w:t>
            </w:r>
          </w:p>
        </w:tc>
        <w:tc>
          <w:tcPr>
            <w:tcW w:w="2265" w:type="dxa"/>
            <w:shd w:val="clear" w:color="auto" w:fill="auto"/>
          </w:tcPr>
          <w:p w14:paraId="5C9F6B85" w14:textId="1EB5FF3D" w:rsidR="00B17DDA" w:rsidRPr="00351892" w:rsidRDefault="00B17DDA" w:rsidP="006A2A29">
            <w:pPr>
              <w:jc w:val="left"/>
              <w:rPr>
                <w:rFonts w:cs="Arial"/>
                <w:sz w:val="20"/>
                <w:szCs w:val="20"/>
              </w:rPr>
            </w:pPr>
            <w:r w:rsidRPr="00351892">
              <w:rPr>
                <w:rFonts w:cs="Arial"/>
                <w:sz w:val="20"/>
                <w:szCs w:val="20"/>
              </w:rPr>
              <w:t xml:space="preserve">Is there a financial </w:t>
            </w:r>
            <w:proofErr w:type="spellStart"/>
            <w:r w:rsidRPr="00351892">
              <w:rPr>
                <w:rFonts w:cs="Arial"/>
                <w:sz w:val="20"/>
                <w:szCs w:val="20"/>
              </w:rPr>
              <w:t>proforma</w:t>
            </w:r>
            <w:proofErr w:type="spellEnd"/>
            <w:r w:rsidRPr="00351892">
              <w:rPr>
                <w:rFonts w:cs="Arial"/>
                <w:sz w:val="20"/>
                <w:szCs w:val="20"/>
              </w:rPr>
              <w:t xml:space="preserve"> required as a part of submission? If so, is there a preferred template?</w:t>
            </w:r>
          </w:p>
        </w:tc>
        <w:tc>
          <w:tcPr>
            <w:tcW w:w="5403" w:type="dxa"/>
          </w:tcPr>
          <w:p w14:paraId="6AECB6AA" w14:textId="7B2284A3" w:rsidR="00B17DDA" w:rsidRPr="00351892" w:rsidRDefault="00440E02" w:rsidP="006A2A29">
            <w:pPr>
              <w:jc w:val="left"/>
              <w:rPr>
                <w:rFonts w:cs="Arial"/>
                <w:sz w:val="20"/>
                <w:szCs w:val="20"/>
              </w:rPr>
            </w:pPr>
            <w:r w:rsidRPr="00351892">
              <w:rPr>
                <w:rFonts w:cs="Arial"/>
                <w:sz w:val="20"/>
                <w:szCs w:val="20"/>
              </w:rPr>
              <w:t xml:space="preserve">Bidders should provide financial information as set forth in VI.A.2, Financial Statements. </w:t>
            </w:r>
          </w:p>
        </w:tc>
      </w:tr>
      <w:tr w:rsidR="00351110" w:rsidRPr="002D548F" w14:paraId="50487416" w14:textId="77777777" w:rsidTr="006A2A29">
        <w:tc>
          <w:tcPr>
            <w:tcW w:w="1639" w:type="dxa"/>
          </w:tcPr>
          <w:p w14:paraId="1D0251C1" w14:textId="6FE1416D" w:rsidR="00351110" w:rsidRPr="00351892" w:rsidRDefault="00351110" w:rsidP="00351110">
            <w:pPr>
              <w:pStyle w:val="ListParagraph"/>
              <w:numPr>
                <w:ilvl w:val="0"/>
                <w:numId w:val="42"/>
              </w:numPr>
              <w:rPr>
                <w:rFonts w:cs="Arial"/>
                <w:sz w:val="20"/>
                <w:szCs w:val="20"/>
              </w:rPr>
            </w:pPr>
          </w:p>
        </w:tc>
        <w:tc>
          <w:tcPr>
            <w:tcW w:w="2272" w:type="dxa"/>
            <w:shd w:val="clear" w:color="auto" w:fill="auto"/>
          </w:tcPr>
          <w:p w14:paraId="7D0714C1" w14:textId="3EC3680E" w:rsidR="00351110" w:rsidRPr="00351892" w:rsidRDefault="00351110" w:rsidP="006A2A29">
            <w:pPr>
              <w:jc w:val="left"/>
              <w:rPr>
                <w:rFonts w:cs="Arial"/>
                <w:sz w:val="20"/>
                <w:szCs w:val="20"/>
              </w:rPr>
            </w:pPr>
            <w:r w:rsidRPr="00351892">
              <w:rPr>
                <w:rFonts w:cs="Arial"/>
                <w:sz w:val="20"/>
                <w:szCs w:val="20"/>
              </w:rPr>
              <w:t>Throughout the response</w:t>
            </w:r>
          </w:p>
        </w:tc>
        <w:tc>
          <w:tcPr>
            <w:tcW w:w="1371" w:type="dxa"/>
            <w:shd w:val="clear" w:color="auto" w:fill="auto"/>
          </w:tcPr>
          <w:p w14:paraId="13B4206F" w14:textId="4C124158" w:rsidR="00351110" w:rsidRPr="00351892" w:rsidRDefault="001467DC" w:rsidP="006A2A29">
            <w:pPr>
              <w:jc w:val="left"/>
              <w:rPr>
                <w:rFonts w:cs="Arial"/>
                <w:sz w:val="20"/>
                <w:szCs w:val="20"/>
              </w:rPr>
            </w:pPr>
            <w:r w:rsidRPr="00351892">
              <w:rPr>
                <w:rFonts w:cs="Arial"/>
                <w:sz w:val="20"/>
                <w:szCs w:val="20"/>
              </w:rPr>
              <w:t>n/a</w:t>
            </w:r>
          </w:p>
        </w:tc>
        <w:tc>
          <w:tcPr>
            <w:tcW w:w="2265" w:type="dxa"/>
            <w:shd w:val="clear" w:color="auto" w:fill="auto"/>
          </w:tcPr>
          <w:p w14:paraId="004D0098" w14:textId="697BB441" w:rsidR="00351110" w:rsidRPr="00351892" w:rsidRDefault="00351110" w:rsidP="006A2A29">
            <w:pPr>
              <w:jc w:val="left"/>
              <w:rPr>
                <w:rFonts w:cs="Arial"/>
                <w:sz w:val="20"/>
                <w:szCs w:val="20"/>
              </w:rPr>
            </w:pPr>
            <w:r w:rsidRPr="00351892">
              <w:rPr>
                <w:rFonts w:cs="Arial"/>
                <w:sz w:val="20"/>
                <w:szCs w:val="20"/>
              </w:rPr>
              <w:t xml:space="preserve">Are we allowed to cross reference </w:t>
            </w:r>
            <w:r w:rsidRPr="00351892">
              <w:rPr>
                <w:rFonts w:cs="Arial"/>
                <w:sz w:val="20"/>
                <w:szCs w:val="20"/>
              </w:rPr>
              <w:lastRenderedPageBreak/>
              <w:t>sections of the response?</w:t>
            </w:r>
          </w:p>
        </w:tc>
        <w:tc>
          <w:tcPr>
            <w:tcW w:w="5403" w:type="dxa"/>
          </w:tcPr>
          <w:p w14:paraId="251C7886" w14:textId="51F8FC0B" w:rsidR="00351110" w:rsidRPr="00351892" w:rsidRDefault="0077142A" w:rsidP="006A2A29">
            <w:pPr>
              <w:jc w:val="left"/>
              <w:rPr>
                <w:rFonts w:cs="Arial"/>
                <w:sz w:val="20"/>
                <w:szCs w:val="20"/>
              </w:rPr>
            </w:pPr>
            <w:r w:rsidRPr="00351892">
              <w:rPr>
                <w:rFonts w:cs="Arial"/>
                <w:sz w:val="20"/>
                <w:szCs w:val="20"/>
              </w:rPr>
              <w:lastRenderedPageBreak/>
              <w:t>Yes.</w:t>
            </w:r>
          </w:p>
        </w:tc>
      </w:tr>
      <w:tr w:rsidR="00351110" w:rsidRPr="002D548F" w14:paraId="4A88D05D" w14:textId="77777777" w:rsidTr="006A2A29">
        <w:tc>
          <w:tcPr>
            <w:tcW w:w="1639" w:type="dxa"/>
          </w:tcPr>
          <w:p w14:paraId="329B9735" w14:textId="7E8585C6" w:rsidR="00351110" w:rsidRPr="00351892" w:rsidRDefault="00351110" w:rsidP="00351110">
            <w:pPr>
              <w:pStyle w:val="ListParagraph"/>
              <w:numPr>
                <w:ilvl w:val="0"/>
                <w:numId w:val="42"/>
              </w:numPr>
              <w:rPr>
                <w:rFonts w:cs="Arial"/>
                <w:sz w:val="20"/>
                <w:szCs w:val="20"/>
              </w:rPr>
            </w:pPr>
          </w:p>
        </w:tc>
        <w:tc>
          <w:tcPr>
            <w:tcW w:w="2272" w:type="dxa"/>
            <w:shd w:val="clear" w:color="auto" w:fill="auto"/>
          </w:tcPr>
          <w:p w14:paraId="1604940A" w14:textId="432E7299" w:rsidR="00351110" w:rsidRPr="00351892" w:rsidRDefault="00351110" w:rsidP="006A2A29">
            <w:pPr>
              <w:jc w:val="left"/>
              <w:rPr>
                <w:rFonts w:cs="Arial"/>
                <w:sz w:val="20"/>
                <w:szCs w:val="20"/>
              </w:rPr>
            </w:pPr>
            <w:r w:rsidRPr="00351892">
              <w:rPr>
                <w:rFonts w:cs="Arial"/>
                <w:sz w:val="20"/>
                <w:szCs w:val="20"/>
              </w:rPr>
              <w:t>Throughout</w:t>
            </w:r>
          </w:p>
        </w:tc>
        <w:tc>
          <w:tcPr>
            <w:tcW w:w="1371" w:type="dxa"/>
            <w:shd w:val="clear" w:color="auto" w:fill="auto"/>
          </w:tcPr>
          <w:p w14:paraId="48AFF78F" w14:textId="7361ADEC" w:rsidR="00351110" w:rsidRPr="00351892" w:rsidRDefault="001467DC" w:rsidP="006A2A29">
            <w:pPr>
              <w:jc w:val="left"/>
              <w:rPr>
                <w:rFonts w:cs="Arial"/>
                <w:sz w:val="20"/>
                <w:szCs w:val="20"/>
              </w:rPr>
            </w:pPr>
            <w:r w:rsidRPr="00351892">
              <w:rPr>
                <w:rFonts w:cs="Arial"/>
                <w:sz w:val="20"/>
                <w:szCs w:val="20"/>
              </w:rPr>
              <w:t>n/a</w:t>
            </w:r>
          </w:p>
        </w:tc>
        <w:tc>
          <w:tcPr>
            <w:tcW w:w="2265" w:type="dxa"/>
            <w:shd w:val="clear" w:color="auto" w:fill="auto"/>
          </w:tcPr>
          <w:p w14:paraId="21B8FE12" w14:textId="5E590D21" w:rsidR="00351110" w:rsidRPr="00351892" w:rsidRDefault="00351110" w:rsidP="006A2A29">
            <w:pPr>
              <w:jc w:val="left"/>
              <w:rPr>
                <w:rFonts w:cs="Arial"/>
                <w:sz w:val="20"/>
                <w:szCs w:val="20"/>
              </w:rPr>
            </w:pPr>
            <w:r w:rsidRPr="00351892">
              <w:rPr>
                <w:rFonts w:cs="Arial"/>
                <w:sz w:val="20"/>
                <w:szCs w:val="20"/>
              </w:rPr>
              <w:t xml:space="preserve">The State RFP is in Arial 9 </w:t>
            </w:r>
            <w:proofErr w:type="spellStart"/>
            <w:r w:rsidRPr="00351892">
              <w:rPr>
                <w:rFonts w:cs="Arial"/>
                <w:sz w:val="20"/>
                <w:szCs w:val="20"/>
              </w:rPr>
              <w:t>pt</w:t>
            </w:r>
            <w:proofErr w:type="spellEnd"/>
            <w:r w:rsidRPr="00351892">
              <w:rPr>
                <w:rFonts w:cs="Arial"/>
                <w:sz w:val="20"/>
                <w:szCs w:val="20"/>
              </w:rPr>
              <w:t xml:space="preserve"> font, will the state confirm that Arial 9 point font is acceptable for Bidder's RFP response?</w:t>
            </w:r>
          </w:p>
        </w:tc>
        <w:tc>
          <w:tcPr>
            <w:tcW w:w="5403" w:type="dxa"/>
          </w:tcPr>
          <w:p w14:paraId="50F7B934" w14:textId="27D28978" w:rsidR="00351110" w:rsidRPr="00351892" w:rsidRDefault="0077142A" w:rsidP="006A2A29">
            <w:pPr>
              <w:jc w:val="left"/>
              <w:rPr>
                <w:rFonts w:cs="Arial"/>
                <w:sz w:val="20"/>
                <w:szCs w:val="20"/>
              </w:rPr>
            </w:pPr>
            <w:r w:rsidRPr="00351892">
              <w:rPr>
                <w:rFonts w:cs="Arial"/>
                <w:sz w:val="20"/>
                <w:szCs w:val="20"/>
              </w:rPr>
              <w:t>Yes. Per Section J of the RFP, please note, however: “If the bidder’s proposal is presented in such a fashion that makes evaluation difficult or overly time consuming the State reserves the right to reject the proposal as non-conforming.”</w:t>
            </w:r>
          </w:p>
        </w:tc>
      </w:tr>
      <w:tr w:rsidR="00702A4C" w:rsidRPr="002D548F" w14:paraId="6DA587B8" w14:textId="77777777" w:rsidTr="006A2A29">
        <w:tc>
          <w:tcPr>
            <w:tcW w:w="1639" w:type="dxa"/>
          </w:tcPr>
          <w:p w14:paraId="2D1D6834" w14:textId="071EE6E0" w:rsidR="00702A4C" w:rsidRPr="00351892" w:rsidRDefault="00702A4C" w:rsidP="00702A4C">
            <w:pPr>
              <w:pStyle w:val="ListParagraph"/>
              <w:numPr>
                <w:ilvl w:val="0"/>
                <w:numId w:val="42"/>
              </w:numPr>
              <w:rPr>
                <w:rFonts w:cs="Arial"/>
                <w:sz w:val="20"/>
                <w:szCs w:val="20"/>
              </w:rPr>
            </w:pPr>
          </w:p>
        </w:tc>
        <w:tc>
          <w:tcPr>
            <w:tcW w:w="2272" w:type="dxa"/>
            <w:shd w:val="clear" w:color="auto" w:fill="auto"/>
          </w:tcPr>
          <w:p w14:paraId="5C334F5B" w14:textId="5D50FD13" w:rsidR="00702A4C" w:rsidRPr="00351892" w:rsidRDefault="00702A4C" w:rsidP="006A2A29">
            <w:pPr>
              <w:jc w:val="left"/>
              <w:rPr>
                <w:rFonts w:cs="Arial"/>
                <w:sz w:val="20"/>
                <w:szCs w:val="20"/>
              </w:rPr>
            </w:pPr>
            <w:r w:rsidRPr="00351892">
              <w:rPr>
                <w:rFonts w:cs="Arial"/>
                <w:sz w:val="20"/>
                <w:szCs w:val="20"/>
              </w:rPr>
              <w:t>Not Listed in RFP</w:t>
            </w:r>
          </w:p>
        </w:tc>
        <w:tc>
          <w:tcPr>
            <w:tcW w:w="1371" w:type="dxa"/>
            <w:shd w:val="clear" w:color="auto" w:fill="auto"/>
          </w:tcPr>
          <w:p w14:paraId="3778464D" w14:textId="07099AFF" w:rsidR="00702A4C" w:rsidRPr="00351892" w:rsidRDefault="00702A4C" w:rsidP="006A2A29">
            <w:pPr>
              <w:jc w:val="left"/>
              <w:rPr>
                <w:rFonts w:cs="Arial"/>
                <w:sz w:val="20"/>
                <w:szCs w:val="20"/>
              </w:rPr>
            </w:pPr>
            <w:r w:rsidRPr="00351892">
              <w:rPr>
                <w:rFonts w:cs="Arial"/>
                <w:sz w:val="20"/>
                <w:szCs w:val="20"/>
              </w:rPr>
              <w:t>n/a</w:t>
            </w:r>
          </w:p>
        </w:tc>
        <w:tc>
          <w:tcPr>
            <w:tcW w:w="2265" w:type="dxa"/>
            <w:shd w:val="clear" w:color="auto" w:fill="auto"/>
          </w:tcPr>
          <w:p w14:paraId="1C2DD590" w14:textId="168BDAFE" w:rsidR="00702A4C" w:rsidRPr="00351892" w:rsidRDefault="00702A4C" w:rsidP="006A2A29">
            <w:pPr>
              <w:jc w:val="left"/>
              <w:rPr>
                <w:rFonts w:cs="Arial"/>
                <w:sz w:val="20"/>
                <w:szCs w:val="20"/>
              </w:rPr>
            </w:pPr>
            <w:r w:rsidRPr="00351892">
              <w:rPr>
                <w:rFonts w:cs="Arial"/>
                <w:sz w:val="20"/>
                <w:szCs w:val="20"/>
              </w:rPr>
              <w:t>Will the State confirm that Bidder Proposals may include letters and statements of support from local stakeholders (including providers, community based organizations, etc.), as supplemental attachments to effectively demonstrate a Bidder's ability to successfully achieve the Agency's objectives.</w:t>
            </w:r>
          </w:p>
        </w:tc>
        <w:tc>
          <w:tcPr>
            <w:tcW w:w="5403" w:type="dxa"/>
          </w:tcPr>
          <w:p w14:paraId="2566A3C5" w14:textId="3506906E" w:rsidR="00702A4C" w:rsidRPr="00351892" w:rsidRDefault="009D3006" w:rsidP="006A2A29">
            <w:pPr>
              <w:jc w:val="left"/>
              <w:rPr>
                <w:rFonts w:cs="Arial"/>
                <w:sz w:val="20"/>
                <w:szCs w:val="20"/>
              </w:rPr>
            </w:pPr>
            <w:r w:rsidRPr="00351892">
              <w:rPr>
                <w:rFonts w:cs="Arial"/>
                <w:sz w:val="20"/>
                <w:szCs w:val="20"/>
              </w:rPr>
              <w:t>Section VI.8, states as follows:  “Bidder should provide at least three (3) customer references. For each reference, Bidder should</w:t>
            </w:r>
            <w:r w:rsidR="00E2098B">
              <w:rPr>
                <w:rFonts w:cs="Arial"/>
                <w:sz w:val="20"/>
                <w:szCs w:val="20"/>
              </w:rPr>
              <w:t xml:space="preserve"> </w:t>
            </w:r>
            <w:r w:rsidRPr="00351892">
              <w:rPr>
                <w:rFonts w:cs="Arial"/>
                <w:sz w:val="20"/>
                <w:szCs w:val="20"/>
              </w:rPr>
              <w:t>provide the customer’s name, contact information (including current telephone number, address,</w:t>
            </w:r>
            <w:r w:rsidR="00E2098B">
              <w:rPr>
                <w:rFonts w:cs="Arial"/>
                <w:sz w:val="20"/>
                <w:szCs w:val="20"/>
              </w:rPr>
              <w:t xml:space="preserve"> </w:t>
            </w:r>
            <w:r w:rsidRPr="00351892">
              <w:rPr>
                <w:rFonts w:cs="Arial"/>
                <w:sz w:val="20"/>
                <w:szCs w:val="20"/>
              </w:rPr>
              <w:t>and email address.”</w:t>
            </w:r>
            <w:r w:rsidR="00E2098B">
              <w:rPr>
                <w:rFonts w:cs="Arial"/>
                <w:sz w:val="20"/>
                <w:szCs w:val="20"/>
              </w:rPr>
              <w:t xml:space="preserve"> Bidders may include other letters, statements of support, or other supplemental attachments in their responses, but those would still be subject to any applicable page limits.</w:t>
            </w:r>
          </w:p>
        </w:tc>
      </w:tr>
      <w:tr w:rsidR="00702A4C" w:rsidRPr="002D548F" w14:paraId="5105CBDE" w14:textId="77777777" w:rsidTr="006A2A29">
        <w:tc>
          <w:tcPr>
            <w:tcW w:w="1639" w:type="dxa"/>
          </w:tcPr>
          <w:p w14:paraId="6D512F30" w14:textId="6D6F2ECF" w:rsidR="00702A4C" w:rsidRPr="00351892" w:rsidRDefault="00702A4C" w:rsidP="00702A4C">
            <w:pPr>
              <w:pStyle w:val="ListParagraph"/>
              <w:numPr>
                <w:ilvl w:val="0"/>
                <w:numId w:val="42"/>
              </w:numPr>
              <w:rPr>
                <w:rFonts w:cs="Arial"/>
                <w:sz w:val="20"/>
                <w:szCs w:val="20"/>
              </w:rPr>
            </w:pPr>
          </w:p>
        </w:tc>
        <w:tc>
          <w:tcPr>
            <w:tcW w:w="2272" w:type="dxa"/>
            <w:shd w:val="clear" w:color="auto" w:fill="auto"/>
          </w:tcPr>
          <w:p w14:paraId="5E8C3B46" w14:textId="25242BFD" w:rsidR="00702A4C" w:rsidRPr="00351892" w:rsidRDefault="001467DC" w:rsidP="006A2A29">
            <w:pPr>
              <w:jc w:val="left"/>
              <w:rPr>
                <w:rFonts w:cs="Arial"/>
                <w:sz w:val="20"/>
                <w:szCs w:val="20"/>
              </w:rPr>
            </w:pPr>
            <w:r w:rsidRPr="00351892">
              <w:rPr>
                <w:rFonts w:cs="Arial"/>
                <w:sz w:val="20"/>
                <w:szCs w:val="20"/>
              </w:rPr>
              <w:t>n/a</w:t>
            </w:r>
          </w:p>
        </w:tc>
        <w:tc>
          <w:tcPr>
            <w:tcW w:w="1371" w:type="dxa"/>
            <w:shd w:val="clear" w:color="auto" w:fill="auto"/>
          </w:tcPr>
          <w:p w14:paraId="44CAC991" w14:textId="7139A416" w:rsidR="00702A4C" w:rsidRPr="00351892" w:rsidRDefault="001467DC" w:rsidP="006A2A29">
            <w:pPr>
              <w:jc w:val="left"/>
              <w:rPr>
                <w:rFonts w:cs="Arial"/>
                <w:sz w:val="20"/>
                <w:szCs w:val="20"/>
              </w:rPr>
            </w:pPr>
            <w:r w:rsidRPr="00351892">
              <w:rPr>
                <w:rFonts w:cs="Arial"/>
                <w:sz w:val="20"/>
                <w:szCs w:val="20"/>
              </w:rPr>
              <w:t>n/a</w:t>
            </w:r>
          </w:p>
        </w:tc>
        <w:tc>
          <w:tcPr>
            <w:tcW w:w="2265" w:type="dxa"/>
            <w:shd w:val="clear" w:color="auto" w:fill="auto"/>
          </w:tcPr>
          <w:p w14:paraId="32A3910D" w14:textId="67E59A62" w:rsidR="00702A4C" w:rsidRPr="00351892" w:rsidRDefault="00702A4C" w:rsidP="006A2A29">
            <w:pPr>
              <w:jc w:val="left"/>
              <w:rPr>
                <w:rFonts w:cs="Arial"/>
                <w:sz w:val="20"/>
                <w:szCs w:val="20"/>
              </w:rPr>
            </w:pPr>
            <w:r w:rsidRPr="00351892">
              <w:rPr>
                <w:rFonts w:cs="Arial"/>
                <w:sz w:val="20"/>
                <w:szCs w:val="20"/>
              </w:rPr>
              <w:t>Can the state please share the most recent CMS rate certification letter and accompanying documentation?</w:t>
            </w:r>
          </w:p>
        </w:tc>
        <w:tc>
          <w:tcPr>
            <w:tcW w:w="5403" w:type="dxa"/>
          </w:tcPr>
          <w:p w14:paraId="48005D3D" w14:textId="215393A7" w:rsidR="009F690C" w:rsidRPr="00351892" w:rsidRDefault="00F91A63" w:rsidP="00F91A63">
            <w:pPr>
              <w:jc w:val="left"/>
              <w:rPr>
                <w:rFonts w:cs="Arial"/>
                <w:sz w:val="20"/>
                <w:szCs w:val="20"/>
              </w:rPr>
            </w:pPr>
            <w:r>
              <w:rPr>
                <w:rFonts w:cs="Arial"/>
                <w:sz w:val="20"/>
                <w:szCs w:val="20"/>
              </w:rPr>
              <w:t>Pl</w:t>
            </w:r>
            <w:r w:rsidR="00E2098B">
              <w:rPr>
                <w:rFonts w:cs="Arial"/>
                <w:sz w:val="20"/>
                <w:szCs w:val="20"/>
              </w:rPr>
              <w:t>ease refer to Attachments 17-20, which are attached to this Q&amp;A Addendum and hereby incorporated into the RFP.</w:t>
            </w:r>
          </w:p>
        </w:tc>
      </w:tr>
      <w:tr w:rsidR="00702A4C" w:rsidRPr="002D548F" w14:paraId="673F9BC0" w14:textId="77777777" w:rsidTr="006A2A29">
        <w:tc>
          <w:tcPr>
            <w:tcW w:w="1639" w:type="dxa"/>
          </w:tcPr>
          <w:p w14:paraId="376DE1A8" w14:textId="255F2245" w:rsidR="00702A4C" w:rsidRPr="00351892" w:rsidRDefault="00702A4C" w:rsidP="00702A4C">
            <w:pPr>
              <w:pStyle w:val="ListParagraph"/>
              <w:numPr>
                <w:ilvl w:val="0"/>
                <w:numId w:val="42"/>
              </w:numPr>
              <w:rPr>
                <w:rFonts w:cs="Arial"/>
                <w:sz w:val="20"/>
                <w:szCs w:val="20"/>
              </w:rPr>
            </w:pPr>
          </w:p>
        </w:tc>
        <w:tc>
          <w:tcPr>
            <w:tcW w:w="2272" w:type="dxa"/>
            <w:shd w:val="clear" w:color="auto" w:fill="auto"/>
          </w:tcPr>
          <w:p w14:paraId="0D76CA2B" w14:textId="12C2AD43" w:rsidR="00702A4C" w:rsidRPr="00351892" w:rsidRDefault="00702A4C" w:rsidP="006A2A29">
            <w:pPr>
              <w:jc w:val="left"/>
              <w:rPr>
                <w:rFonts w:cs="Arial"/>
                <w:sz w:val="20"/>
                <w:szCs w:val="20"/>
              </w:rPr>
            </w:pPr>
            <w:r w:rsidRPr="00351892">
              <w:rPr>
                <w:rFonts w:cs="Arial"/>
                <w:sz w:val="20"/>
                <w:szCs w:val="20"/>
              </w:rPr>
              <w:t>Membership</w:t>
            </w:r>
          </w:p>
        </w:tc>
        <w:tc>
          <w:tcPr>
            <w:tcW w:w="1371" w:type="dxa"/>
            <w:shd w:val="clear" w:color="auto" w:fill="auto"/>
          </w:tcPr>
          <w:p w14:paraId="213688D3" w14:textId="517DB10A" w:rsidR="00702A4C" w:rsidRPr="00351892" w:rsidRDefault="00702A4C" w:rsidP="006A2A29">
            <w:pPr>
              <w:jc w:val="left"/>
              <w:rPr>
                <w:rFonts w:cs="Arial"/>
                <w:sz w:val="20"/>
                <w:szCs w:val="20"/>
              </w:rPr>
            </w:pPr>
            <w:r w:rsidRPr="00351892">
              <w:rPr>
                <w:rFonts w:cs="Arial"/>
                <w:sz w:val="20"/>
                <w:szCs w:val="20"/>
              </w:rPr>
              <w:t>Various</w:t>
            </w:r>
          </w:p>
        </w:tc>
        <w:tc>
          <w:tcPr>
            <w:tcW w:w="2265" w:type="dxa"/>
            <w:shd w:val="clear" w:color="auto" w:fill="auto"/>
          </w:tcPr>
          <w:p w14:paraId="442BB8C8" w14:textId="5DFDB455" w:rsidR="00702A4C" w:rsidRPr="00351892" w:rsidRDefault="00702A4C" w:rsidP="006A2A29">
            <w:pPr>
              <w:jc w:val="left"/>
              <w:rPr>
                <w:rFonts w:cs="Arial"/>
                <w:sz w:val="20"/>
                <w:szCs w:val="20"/>
              </w:rPr>
            </w:pPr>
            <w:r w:rsidRPr="00351892">
              <w:rPr>
                <w:rFonts w:cs="Arial"/>
                <w:sz w:val="20"/>
                <w:szCs w:val="20"/>
              </w:rPr>
              <w:t>Throughout the document, Heritage Health is noted.  Does this include the Heritage Health Adult Expansion?</w:t>
            </w:r>
          </w:p>
        </w:tc>
        <w:tc>
          <w:tcPr>
            <w:tcW w:w="5403" w:type="dxa"/>
          </w:tcPr>
          <w:p w14:paraId="5C5C97FD" w14:textId="2AB007F4" w:rsidR="009F690C" w:rsidRPr="00351892" w:rsidRDefault="009F690C" w:rsidP="006A2A29">
            <w:pPr>
              <w:jc w:val="left"/>
              <w:rPr>
                <w:rFonts w:cs="Arial"/>
                <w:sz w:val="20"/>
                <w:szCs w:val="20"/>
              </w:rPr>
            </w:pPr>
            <w:r w:rsidRPr="00351892">
              <w:rPr>
                <w:rFonts w:cs="Arial"/>
                <w:sz w:val="20"/>
                <w:szCs w:val="20"/>
              </w:rPr>
              <w:t>Yes, Heritage Health Adult is included in Heritage Health.</w:t>
            </w:r>
          </w:p>
        </w:tc>
      </w:tr>
      <w:tr w:rsidR="00F43A83" w:rsidRPr="002D548F" w14:paraId="417D33E6" w14:textId="77777777" w:rsidTr="008C6BD8">
        <w:tc>
          <w:tcPr>
            <w:tcW w:w="12950" w:type="dxa"/>
            <w:gridSpan w:val="5"/>
            <w:shd w:val="clear" w:color="auto" w:fill="D9D9D9" w:themeFill="background1" w:themeFillShade="D9"/>
          </w:tcPr>
          <w:p w14:paraId="020CD612" w14:textId="1633CB42" w:rsidR="00F43A83" w:rsidRPr="00351892" w:rsidRDefault="00F43A83" w:rsidP="008C6BD8">
            <w:pPr>
              <w:jc w:val="center"/>
              <w:rPr>
                <w:rFonts w:asciiTheme="minorHAnsi" w:hAnsiTheme="minorHAnsi" w:cstheme="minorHAnsi"/>
                <w:b/>
              </w:rPr>
            </w:pPr>
            <w:r w:rsidRPr="00351892">
              <w:rPr>
                <w:rFonts w:asciiTheme="minorHAnsi" w:hAnsiTheme="minorHAnsi" w:cstheme="minorHAnsi"/>
                <w:b/>
              </w:rPr>
              <w:t>Glossary</w:t>
            </w:r>
          </w:p>
        </w:tc>
      </w:tr>
      <w:tr w:rsidR="00702A4C" w:rsidRPr="002D548F" w14:paraId="7DEE7EA8" w14:textId="77777777" w:rsidTr="006A2A29">
        <w:tc>
          <w:tcPr>
            <w:tcW w:w="1639" w:type="dxa"/>
          </w:tcPr>
          <w:p w14:paraId="308782D2" w14:textId="71196B97" w:rsidR="00702A4C" w:rsidRPr="00351892" w:rsidRDefault="00702A4C" w:rsidP="00702A4C">
            <w:pPr>
              <w:pStyle w:val="ListParagraph"/>
              <w:numPr>
                <w:ilvl w:val="0"/>
                <w:numId w:val="42"/>
              </w:numPr>
              <w:rPr>
                <w:rFonts w:ascii="Calibri" w:hAnsi="Calibri" w:cs="Calibri"/>
                <w:sz w:val="20"/>
                <w:szCs w:val="20"/>
              </w:rPr>
            </w:pPr>
          </w:p>
        </w:tc>
        <w:tc>
          <w:tcPr>
            <w:tcW w:w="2272" w:type="dxa"/>
            <w:shd w:val="clear" w:color="auto" w:fill="auto"/>
          </w:tcPr>
          <w:p w14:paraId="59B26E3C" w14:textId="0C3B673E" w:rsidR="00702A4C" w:rsidRPr="00351892" w:rsidRDefault="005B1BD0" w:rsidP="006A2A29">
            <w:pPr>
              <w:jc w:val="left"/>
              <w:rPr>
                <w:rFonts w:cs="Arial"/>
                <w:sz w:val="20"/>
                <w:szCs w:val="20"/>
              </w:rPr>
            </w:pPr>
            <w:r w:rsidRPr="00351892">
              <w:rPr>
                <w:rFonts w:cs="Arial"/>
                <w:sz w:val="20"/>
                <w:szCs w:val="20"/>
              </w:rPr>
              <w:t xml:space="preserve">Glossary: </w:t>
            </w:r>
            <w:r w:rsidR="00702A4C" w:rsidRPr="00351892">
              <w:rPr>
                <w:rFonts w:cs="Arial"/>
                <w:sz w:val="20"/>
                <w:szCs w:val="20"/>
              </w:rPr>
              <w:t>Administrative Expenses</w:t>
            </w:r>
          </w:p>
        </w:tc>
        <w:tc>
          <w:tcPr>
            <w:tcW w:w="1371" w:type="dxa"/>
            <w:shd w:val="clear" w:color="auto" w:fill="auto"/>
          </w:tcPr>
          <w:p w14:paraId="2D3BCA44" w14:textId="3DC6D07C" w:rsidR="00702A4C" w:rsidRPr="00351892" w:rsidRDefault="005B1BD0" w:rsidP="006A2A29">
            <w:pPr>
              <w:jc w:val="left"/>
              <w:rPr>
                <w:rFonts w:cs="Arial"/>
                <w:sz w:val="20"/>
                <w:szCs w:val="20"/>
              </w:rPr>
            </w:pPr>
            <w:r w:rsidRPr="00351892">
              <w:rPr>
                <w:rFonts w:cs="Arial"/>
                <w:sz w:val="20"/>
                <w:szCs w:val="20"/>
              </w:rPr>
              <w:t>VI</w:t>
            </w:r>
          </w:p>
        </w:tc>
        <w:tc>
          <w:tcPr>
            <w:tcW w:w="2265" w:type="dxa"/>
            <w:shd w:val="clear" w:color="auto" w:fill="auto"/>
          </w:tcPr>
          <w:p w14:paraId="69CB5DB4" w14:textId="72F25EF8" w:rsidR="00702A4C" w:rsidRPr="00351892" w:rsidRDefault="00702A4C" w:rsidP="006A2A29">
            <w:pPr>
              <w:jc w:val="left"/>
              <w:rPr>
                <w:rFonts w:cs="Arial"/>
                <w:sz w:val="20"/>
                <w:szCs w:val="20"/>
              </w:rPr>
            </w:pPr>
            <w:r w:rsidRPr="00351892">
              <w:rPr>
                <w:rFonts w:cs="Arial"/>
                <w:sz w:val="20"/>
                <w:szCs w:val="20"/>
              </w:rPr>
              <w:t>Administrative fees – Please clarify what constitutes services were actually provided?  Will the corporate allocation methodology and allocation entries be sufficient to satisfy verification?</w:t>
            </w:r>
          </w:p>
        </w:tc>
        <w:tc>
          <w:tcPr>
            <w:tcW w:w="5403" w:type="dxa"/>
          </w:tcPr>
          <w:p w14:paraId="39D6BBC6" w14:textId="7A1CEE7F" w:rsidR="006407F7" w:rsidRPr="00351892" w:rsidRDefault="006407F7" w:rsidP="006A2A29">
            <w:pPr>
              <w:jc w:val="left"/>
              <w:rPr>
                <w:rFonts w:cs="Arial"/>
                <w:sz w:val="20"/>
                <w:szCs w:val="20"/>
              </w:rPr>
            </w:pPr>
            <w:r w:rsidRPr="00351892">
              <w:rPr>
                <w:sz w:val="20"/>
                <w:szCs w:val="20"/>
              </w:rPr>
              <w:t xml:space="preserve">DHHS will review and audit </w:t>
            </w:r>
            <w:r w:rsidR="009F690C" w:rsidRPr="00351892">
              <w:rPr>
                <w:sz w:val="20"/>
                <w:szCs w:val="20"/>
              </w:rPr>
              <w:t>a</w:t>
            </w:r>
            <w:r w:rsidRPr="00351892">
              <w:rPr>
                <w:sz w:val="20"/>
                <w:szCs w:val="20"/>
              </w:rPr>
              <w:t>ny allocated expenses, including corporate expenses, were administrative services that were provided to the MCO and are reasonable.</w:t>
            </w:r>
          </w:p>
        </w:tc>
      </w:tr>
      <w:tr w:rsidR="00E50EDE" w:rsidRPr="002D548F" w14:paraId="66BA0198" w14:textId="77777777" w:rsidTr="006A2A29">
        <w:tc>
          <w:tcPr>
            <w:tcW w:w="1639" w:type="dxa"/>
          </w:tcPr>
          <w:p w14:paraId="7D2F925C" w14:textId="1AC0A5C7" w:rsidR="00E50EDE" w:rsidRPr="00351892" w:rsidRDefault="00E50EDE" w:rsidP="00E50EDE">
            <w:pPr>
              <w:pStyle w:val="ListParagraph"/>
              <w:numPr>
                <w:ilvl w:val="0"/>
                <w:numId w:val="42"/>
              </w:numPr>
              <w:rPr>
                <w:rFonts w:ascii="Calibri" w:hAnsi="Calibri" w:cs="Calibri"/>
                <w:sz w:val="20"/>
                <w:szCs w:val="20"/>
              </w:rPr>
            </w:pPr>
          </w:p>
        </w:tc>
        <w:tc>
          <w:tcPr>
            <w:tcW w:w="2272" w:type="dxa"/>
            <w:shd w:val="clear" w:color="auto" w:fill="auto"/>
          </w:tcPr>
          <w:p w14:paraId="250ED5E0" w14:textId="041B71F0" w:rsidR="00E50EDE" w:rsidRPr="00351892" w:rsidRDefault="00E50EDE" w:rsidP="006A2A29">
            <w:pPr>
              <w:jc w:val="left"/>
              <w:rPr>
                <w:rFonts w:cs="Arial"/>
                <w:sz w:val="20"/>
                <w:szCs w:val="20"/>
              </w:rPr>
            </w:pPr>
            <w:r w:rsidRPr="00351892">
              <w:rPr>
                <w:rFonts w:cs="Arial"/>
                <w:sz w:val="20"/>
                <w:szCs w:val="20"/>
              </w:rPr>
              <w:t>Glossary of Terms</w:t>
            </w:r>
          </w:p>
        </w:tc>
        <w:tc>
          <w:tcPr>
            <w:tcW w:w="1371" w:type="dxa"/>
            <w:shd w:val="clear" w:color="auto" w:fill="auto"/>
          </w:tcPr>
          <w:p w14:paraId="452FAEFE" w14:textId="62848E08" w:rsidR="00E50EDE" w:rsidRPr="00351892" w:rsidRDefault="005B1BD0" w:rsidP="006A2A29">
            <w:pPr>
              <w:jc w:val="left"/>
              <w:rPr>
                <w:rFonts w:cs="Arial"/>
                <w:sz w:val="20"/>
                <w:szCs w:val="20"/>
              </w:rPr>
            </w:pPr>
            <w:r w:rsidRPr="00351892">
              <w:rPr>
                <w:rFonts w:cs="Arial"/>
                <w:sz w:val="20"/>
                <w:szCs w:val="20"/>
              </w:rPr>
              <w:t>VII</w:t>
            </w:r>
          </w:p>
        </w:tc>
        <w:tc>
          <w:tcPr>
            <w:tcW w:w="2265" w:type="dxa"/>
            <w:shd w:val="clear" w:color="auto" w:fill="auto"/>
          </w:tcPr>
          <w:p w14:paraId="51591E17" w14:textId="00FA3B92" w:rsidR="00E50EDE" w:rsidRPr="00351892" w:rsidRDefault="00E50EDE" w:rsidP="006A2A29">
            <w:pPr>
              <w:jc w:val="left"/>
              <w:rPr>
                <w:rFonts w:cs="Arial"/>
                <w:sz w:val="20"/>
                <w:szCs w:val="20"/>
              </w:rPr>
            </w:pPr>
            <w:r w:rsidRPr="00351892">
              <w:rPr>
                <w:rFonts w:cs="Arial"/>
                <w:sz w:val="20"/>
                <w:szCs w:val="20"/>
              </w:rPr>
              <w:t xml:space="preserve">The RFP defines “Bidder” as “A vendor who submits a proposal in response to a written solicitation.” Please confirm that for the purposes of responding to Section VI.A.8 and the Technical Approach Statements and Questions that bidders may reference the contracts, experience, and outcomes of their affiliate health plans (under common parent ownership) from other Medicaid programs. As most MCOs with national experience are legally structured to have a single legal entity dedicated to operating solely within a single state Medicaid </w:t>
            </w:r>
            <w:r w:rsidRPr="00351892">
              <w:rPr>
                <w:rFonts w:cs="Arial"/>
                <w:sz w:val="20"/>
                <w:szCs w:val="20"/>
              </w:rPr>
              <w:lastRenderedPageBreak/>
              <w:t>program, experience across other Medicaid programs is through contracts that are held by distinctly separate legal affiliate companies operating in other states.</w:t>
            </w:r>
          </w:p>
        </w:tc>
        <w:tc>
          <w:tcPr>
            <w:tcW w:w="5403" w:type="dxa"/>
          </w:tcPr>
          <w:p w14:paraId="62E42DB2" w14:textId="70E90DE2" w:rsidR="00E50EDE" w:rsidRPr="00351892" w:rsidRDefault="006E78DC" w:rsidP="006A2A29">
            <w:pPr>
              <w:jc w:val="left"/>
              <w:rPr>
                <w:rFonts w:cs="Arial"/>
                <w:sz w:val="20"/>
                <w:szCs w:val="20"/>
              </w:rPr>
            </w:pPr>
            <w:r w:rsidRPr="00351892">
              <w:rPr>
                <w:rFonts w:cs="Arial"/>
                <w:sz w:val="20"/>
                <w:szCs w:val="20"/>
              </w:rPr>
              <w:lastRenderedPageBreak/>
              <w:t>Yes, such reference is permitted, provided the nature of the affiliation is clear.</w:t>
            </w:r>
          </w:p>
        </w:tc>
      </w:tr>
      <w:tr w:rsidR="00E50EDE" w:rsidRPr="002D548F" w14:paraId="44E646D1" w14:textId="77777777" w:rsidTr="008C6BD8">
        <w:tc>
          <w:tcPr>
            <w:tcW w:w="12950" w:type="dxa"/>
            <w:gridSpan w:val="5"/>
            <w:shd w:val="clear" w:color="auto" w:fill="D9D9D9" w:themeFill="background1" w:themeFillShade="D9"/>
          </w:tcPr>
          <w:p w14:paraId="2D5ED74D" w14:textId="5766EAE2" w:rsidR="00E50EDE" w:rsidRPr="00351892" w:rsidRDefault="00E50EDE" w:rsidP="008C6BD8">
            <w:pPr>
              <w:jc w:val="center"/>
              <w:rPr>
                <w:rFonts w:asciiTheme="minorHAnsi" w:hAnsiTheme="minorHAnsi" w:cstheme="minorHAnsi"/>
                <w:b/>
              </w:rPr>
            </w:pPr>
            <w:r w:rsidRPr="00351892">
              <w:rPr>
                <w:rFonts w:asciiTheme="minorHAnsi" w:hAnsiTheme="minorHAnsi" w:cstheme="minorHAnsi"/>
                <w:b/>
              </w:rPr>
              <w:t>Section I – Procurement Procedure</w:t>
            </w:r>
          </w:p>
          <w:p w14:paraId="1A0B7723" w14:textId="61781913" w:rsidR="00E50EDE" w:rsidRDefault="00E50EDE" w:rsidP="00E50EDE">
            <w:pPr>
              <w:rPr>
                <w:rFonts w:cs="Arial"/>
                <w:sz w:val="20"/>
                <w:szCs w:val="20"/>
              </w:rPr>
            </w:pPr>
          </w:p>
        </w:tc>
      </w:tr>
      <w:tr w:rsidR="00E50EDE" w:rsidRPr="002D548F" w14:paraId="2EE89467" w14:textId="77777777" w:rsidTr="006A2A29">
        <w:tc>
          <w:tcPr>
            <w:tcW w:w="1639" w:type="dxa"/>
          </w:tcPr>
          <w:p w14:paraId="50A9AF84" w14:textId="66A84BFD" w:rsidR="00E50EDE" w:rsidRPr="00351892" w:rsidRDefault="00E50EDE" w:rsidP="00E50EDE">
            <w:pPr>
              <w:pStyle w:val="ListParagraph"/>
              <w:numPr>
                <w:ilvl w:val="0"/>
                <w:numId w:val="42"/>
              </w:numPr>
              <w:rPr>
                <w:rFonts w:cs="Arial"/>
                <w:sz w:val="20"/>
                <w:szCs w:val="20"/>
              </w:rPr>
            </w:pPr>
          </w:p>
        </w:tc>
        <w:tc>
          <w:tcPr>
            <w:tcW w:w="2272" w:type="dxa"/>
            <w:shd w:val="clear" w:color="auto" w:fill="auto"/>
          </w:tcPr>
          <w:p w14:paraId="18BF3E76" w14:textId="77777777" w:rsidR="00E50EDE" w:rsidRPr="00351892" w:rsidRDefault="00E50EDE" w:rsidP="006A2A29">
            <w:pPr>
              <w:jc w:val="left"/>
              <w:rPr>
                <w:rFonts w:cs="Arial"/>
                <w:sz w:val="20"/>
                <w:szCs w:val="20"/>
              </w:rPr>
            </w:pPr>
            <w:r w:rsidRPr="00351892">
              <w:rPr>
                <w:rFonts w:cs="Arial"/>
                <w:sz w:val="20"/>
                <w:szCs w:val="20"/>
              </w:rPr>
              <w:t>Section I Procurement Procedure</w:t>
            </w:r>
          </w:p>
          <w:p w14:paraId="7BCBF0BB" w14:textId="77777777" w:rsidR="00E50EDE" w:rsidRPr="00351892" w:rsidRDefault="00E50EDE" w:rsidP="006A2A29">
            <w:pPr>
              <w:jc w:val="left"/>
              <w:rPr>
                <w:rFonts w:cs="Arial"/>
                <w:sz w:val="20"/>
                <w:szCs w:val="20"/>
              </w:rPr>
            </w:pPr>
            <w:r w:rsidRPr="00351892">
              <w:rPr>
                <w:rFonts w:cs="Arial"/>
                <w:sz w:val="20"/>
                <w:szCs w:val="20"/>
              </w:rPr>
              <w:t>Subsection J. Submission of Proposals</w:t>
            </w:r>
          </w:p>
        </w:tc>
        <w:tc>
          <w:tcPr>
            <w:tcW w:w="1371" w:type="dxa"/>
            <w:shd w:val="clear" w:color="auto" w:fill="auto"/>
          </w:tcPr>
          <w:p w14:paraId="59DF3B28" w14:textId="77777777" w:rsidR="00E50EDE" w:rsidRPr="00351892" w:rsidRDefault="00E50EDE" w:rsidP="006A2A29">
            <w:pPr>
              <w:jc w:val="left"/>
              <w:rPr>
                <w:rFonts w:cs="Arial"/>
                <w:sz w:val="20"/>
                <w:szCs w:val="20"/>
              </w:rPr>
            </w:pPr>
            <w:r w:rsidRPr="00351892">
              <w:rPr>
                <w:rFonts w:cs="Arial"/>
                <w:sz w:val="20"/>
                <w:szCs w:val="20"/>
              </w:rPr>
              <w:t xml:space="preserve"> 5</w:t>
            </w:r>
          </w:p>
        </w:tc>
        <w:tc>
          <w:tcPr>
            <w:tcW w:w="2265" w:type="dxa"/>
            <w:shd w:val="clear" w:color="auto" w:fill="auto"/>
          </w:tcPr>
          <w:p w14:paraId="63ED45DF" w14:textId="77777777" w:rsidR="00E50EDE" w:rsidRPr="00351892" w:rsidRDefault="00E50EDE" w:rsidP="006A2A29">
            <w:pPr>
              <w:jc w:val="left"/>
              <w:rPr>
                <w:rFonts w:cs="Arial"/>
                <w:sz w:val="20"/>
                <w:szCs w:val="20"/>
              </w:rPr>
            </w:pPr>
            <w:r w:rsidRPr="00351892">
              <w:rPr>
                <w:rFonts w:cs="Arial"/>
                <w:sz w:val="20"/>
                <w:szCs w:val="20"/>
              </w:rPr>
              <w:t>It appears that part of the first sentence is missing. Can DHHS please provide the rest of the sentence, or clarify what is missing?</w:t>
            </w:r>
          </w:p>
          <w:p w14:paraId="209E5BC6" w14:textId="77777777" w:rsidR="00E50EDE" w:rsidRPr="00351892" w:rsidRDefault="00E50EDE" w:rsidP="006A2A29">
            <w:pPr>
              <w:jc w:val="left"/>
              <w:rPr>
                <w:rFonts w:cs="Arial"/>
                <w:sz w:val="20"/>
                <w:szCs w:val="20"/>
              </w:rPr>
            </w:pPr>
            <w:r w:rsidRPr="00351892">
              <w:rPr>
                <w:rFonts w:cs="Arial"/>
                <w:sz w:val="20"/>
                <w:szCs w:val="20"/>
              </w:rPr>
              <w:t>“The Technical Proposal should not contain any reference to dollar amounts of the proposal, if. However, Information such as data concerning labor hours and categories, materials, subcontracts and so forth, shall be considered in the Technical Proposal so that the bidder’s understanding of the scope of work may be evaluated.</w:t>
            </w:r>
          </w:p>
        </w:tc>
        <w:tc>
          <w:tcPr>
            <w:tcW w:w="5403" w:type="dxa"/>
          </w:tcPr>
          <w:p w14:paraId="6410C6BE" w14:textId="43F17768" w:rsidR="00440E02" w:rsidRPr="00351892" w:rsidRDefault="0062012F" w:rsidP="006A2A29">
            <w:pPr>
              <w:jc w:val="left"/>
              <w:rPr>
                <w:rFonts w:cs="Arial"/>
                <w:sz w:val="20"/>
                <w:szCs w:val="20"/>
              </w:rPr>
            </w:pPr>
            <w:r w:rsidRPr="00351892">
              <w:rPr>
                <w:rFonts w:cs="Arial"/>
                <w:sz w:val="20"/>
                <w:szCs w:val="20"/>
              </w:rPr>
              <w:t xml:space="preserve">The fourth sentence of the second paragraph of I.J is </w:t>
            </w:r>
            <w:r w:rsidR="00440E02" w:rsidRPr="00351892">
              <w:rPr>
                <w:rFonts w:cs="Arial"/>
                <w:sz w:val="20"/>
                <w:szCs w:val="20"/>
              </w:rPr>
              <w:t>hereby deleted</w:t>
            </w:r>
            <w:r w:rsidR="003052A0" w:rsidRPr="00351892">
              <w:rPr>
                <w:rFonts w:cs="Arial"/>
                <w:sz w:val="20"/>
                <w:szCs w:val="20"/>
              </w:rPr>
              <w:t>.</w:t>
            </w:r>
            <w:r w:rsidRPr="00351892">
              <w:rPr>
                <w:rFonts w:cs="Arial"/>
                <w:sz w:val="20"/>
                <w:szCs w:val="20"/>
              </w:rPr>
              <w:t xml:space="preserve"> </w:t>
            </w:r>
          </w:p>
          <w:p w14:paraId="4A14E02E" w14:textId="77777777" w:rsidR="00440E02" w:rsidRPr="00351892" w:rsidRDefault="00440E02" w:rsidP="006A2A29">
            <w:pPr>
              <w:jc w:val="left"/>
              <w:rPr>
                <w:rFonts w:cs="Arial"/>
                <w:sz w:val="20"/>
                <w:szCs w:val="20"/>
              </w:rPr>
            </w:pPr>
          </w:p>
          <w:p w14:paraId="763373A6" w14:textId="126DCC0A" w:rsidR="00E50EDE" w:rsidRPr="00351892" w:rsidRDefault="0062012F" w:rsidP="006A2A29">
            <w:pPr>
              <w:jc w:val="left"/>
              <w:rPr>
                <w:rFonts w:cs="Arial"/>
                <w:sz w:val="20"/>
                <w:szCs w:val="20"/>
              </w:rPr>
            </w:pPr>
            <w:r w:rsidRPr="00351892">
              <w:rPr>
                <w:rFonts w:cs="Arial"/>
                <w:sz w:val="20"/>
                <w:szCs w:val="20"/>
              </w:rPr>
              <w:t>The Technical Proposal for the Optional Fee For Service Scope</w:t>
            </w:r>
            <w:r w:rsidR="00440E02" w:rsidRPr="00351892">
              <w:rPr>
                <w:rFonts w:cs="Arial"/>
                <w:sz w:val="20"/>
                <w:szCs w:val="20"/>
              </w:rPr>
              <w:t>, however,</w:t>
            </w:r>
            <w:r w:rsidRPr="00351892">
              <w:rPr>
                <w:rFonts w:cs="Arial"/>
                <w:sz w:val="20"/>
                <w:szCs w:val="20"/>
              </w:rPr>
              <w:t xml:space="preserve"> </w:t>
            </w:r>
            <w:r w:rsidR="00440E02" w:rsidRPr="00351892">
              <w:rPr>
                <w:rFonts w:cs="Arial"/>
                <w:sz w:val="20"/>
                <w:szCs w:val="20"/>
              </w:rPr>
              <w:t>should not contain any reference to dollar amounts</w:t>
            </w:r>
            <w:r w:rsidR="00DE385E">
              <w:rPr>
                <w:rFonts w:cs="Arial"/>
                <w:sz w:val="20"/>
                <w:szCs w:val="20"/>
              </w:rPr>
              <w:t xml:space="preserve"> (the cost)</w:t>
            </w:r>
            <w:r w:rsidR="00440E02" w:rsidRPr="00351892">
              <w:rPr>
                <w:rFonts w:cs="Arial"/>
                <w:sz w:val="20"/>
                <w:szCs w:val="20"/>
              </w:rPr>
              <w:t xml:space="preserve"> of the Optional Fee for Service Proposal.</w:t>
            </w:r>
          </w:p>
        </w:tc>
      </w:tr>
      <w:tr w:rsidR="00E50EDE" w:rsidRPr="002D548F" w14:paraId="4D19C9AE" w14:textId="77777777" w:rsidTr="006A2A29">
        <w:tc>
          <w:tcPr>
            <w:tcW w:w="1639" w:type="dxa"/>
          </w:tcPr>
          <w:p w14:paraId="2B91F8E1" w14:textId="4DFC062B" w:rsidR="00E50EDE" w:rsidRPr="00351892" w:rsidRDefault="00E50EDE" w:rsidP="00E50EDE">
            <w:pPr>
              <w:pStyle w:val="ListParagraph"/>
              <w:numPr>
                <w:ilvl w:val="0"/>
                <w:numId w:val="42"/>
              </w:numPr>
              <w:rPr>
                <w:rFonts w:cs="Arial"/>
                <w:sz w:val="20"/>
                <w:szCs w:val="20"/>
              </w:rPr>
            </w:pPr>
          </w:p>
        </w:tc>
        <w:tc>
          <w:tcPr>
            <w:tcW w:w="2272" w:type="dxa"/>
            <w:shd w:val="clear" w:color="auto" w:fill="auto"/>
          </w:tcPr>
          <w:p w14:paraId="1A0591D4" w14:textId="77777777" w:rsidR="00E50EDE" w:rsidRPr="00351892" w:rsidRDefault="00E50EDE" w:rsidP="006A2A29">
            <w:pPr>
              <w:jc w:val="left"/>
              <w:rPr>
                <w:rFonts w:cs="Arial"/>
                <w:sz w:val="20"/>
                <w:szCs w:val="20"/>
              </w:rPr>
            </w:pPr>
            <w:r w:rsidRPr="00351892">
              <w:rPr>
                <w:rFonts w:cs="Arial"/>
                <w:sz w:val="20"/>
                <w:szCs w:val="20"/>
              </w:rPr>
              <w:t>Section I Procurement Procedure</w:t>
            </w:r>
          </w:p>
          <w:p w14:paraId="62B82D6F" w14:textId="77777777" w:rsidR="00E50EDE" w:rsidRPr="00351892" w:rsidRDefault="00E50EDE" w:rsidP="006A2A29">
            <w:pPr>
              <w:jc w:val="left"/>
              <w:rPr>
                <w:rFonts w:cs="Arial"/>
                <w:sz w:val="20"/>
                <w:szCs w:val="20"/>
              </w:rPr>
            </w:pPr>
            <w:r w:rsidRPr="00351892">
              <w:rPr>
                <w:rFonts w:cs="Arial"/>
                <w:sz w:val="20"/>
                <w:szCs w:val="20"/>
              </w:rPr>
              <w:lastRenderedPageBreak/>
              <w:t>Subsection J. Submission of Proposals</w:t>
            </w:r>
          </w:p>
        </w:tc>
        <w:tc>
          <w:tcPr>
            <w:tcW w:w="1371" w:type="dxa"/>
            <w:shd w:val="clear" w:color="auto" w:fill="auto"/>
          </w:tcPr>
          <w:p w14:paraId="4EB3D6BC" w14:textId="77777777" w:rsidR="00E50EDE" w:rsidRPr="00351892" w:rsidRDefault="00E50EDE" w:rsidP="006A2A29">
            <w:pPr>
              <w:jc w:val="left"/>
              <w:rPr>
                <w:rFonts w:cs="Arial"/>
                <w:sz w:val="20"/>
                <w:szCs w:val="20"/>
              </w:rPr>
            </w:pPr>
            <w:r w:rsidRPr="00351892">
              <w:rPr>
                <w:rFonts w:cs="Arial"/>
                <w:sz w:val="20"/>
                <w:szCs w:val="20"/>
              </w:rPr>
              <w:lastRenderedPageBreak/>
              <w:t>5</w:t>
            </w:r>
          </w:p>
        </w:tc>
        <w:tc>
          <w:tcPr>
            <w:tcW w:w="2265" w:type="dxa"/>
            <w:shd w:val="clear" w:color="auto" w:fill="auto"/>
          </w:tcPr>
          <w:p w14:paraId="6441DB36" w14:textId="77777777" w:rsidR="00E50EDE" w:rsidRPr="00351892" w:rsidRDefault="00E50EDE" w:rsidP="006A2A29">
            <w:pPr>
              <w:jc w:val="left"/>
              <w:rPr>
                <w:rFonts w:cs="Arial"/>
                <w:sz w:val="20"/>
                <w:szCs w:val="20"/>
              </w:rPr>
            </w:pPr>
            <w:r w:rsidRPr="00351892">
              <w:rPr>
                <w:rFonts w:cs="Arial"/>
                <w:sz w:val="20"/>
                <w:szCs w:val="20"/>
              </w:rPr>
              <w:t xml:space="preserve">The first sentence indicates that the State is accepting either </w:t>
            </w:r>
            <w:r w:rsidRPr="00351892">
              <w:rPr>
                <w:rFonts w:cs="Arial"/>
                <w:sz w:val="20"/>
                <w:szCs w:val="20"/>
              </w:rPr>
              <w:lastRenderedPageBreak/>
              <w:t>electronically submitted responses or hard copy; however, the third paragraph indicates, “It is the bidder’s responsibility to ensure the RFP is received electronically and submitted by the date and time indicated in the Schedule of Events.” Please clarify if the State prefers electronic copy, hard copy, or both.</w:t>
            </w:r>
          </w:p>
        </w:tc>
        <w:tc>
          <w:tcPr>
            <w:tcW w:w="5403" w:type="dxa"/>
          </w:tcPr>
          <w:p w14:paraId="4D839C8E" w14:textId="7862E64D" w:rsidR="00E50EDE" w:rsidRPr="00351892" w:rsidRDefault="00440E02" w:rsidP="006A2A29">
            <w:pPr>
              <w:jc w:val="left"/>
              <w:rPr>
                <w:rFonts w:cs="Arial"/>
                <w:sz w:val="20"/>
                <w:szCs w:val="20"/>
              </w:rPr>
            </w:pPr>
            <w:r w:rsidRPr="00351892">
              <w:rPr>
                <w:rFonts w:cs="Arial"/>
                <w:sz w:val="20"/>
                <w:szCs w:val="20"/>
              </w:rPr>
              <w:lastRenderedPageBreak/>
              <w:t xml:space="preserve">For administrative ease, the State prefers electronic submission of proposals. However, paper copies of proposals may also be submitted. If a paper copy is </w:t>
            </w:r>
            <w:r w:rsidRPr="00351892">
              <w:rPr>
                <w:rFonts w:cs="Arial"/>
                <w:sz w:val="20"/>
                <w:szCs w:val="20"/>
              </w:rPr>
              <w:lastRenderedPageBreak/>
              <w:t>submitted, it is also the bidder’s responsibility to ensure the bidder’s paper proposal is received by the date and time indicated in the Schedule of Events.</w:t>
            </w:r>
          </w:p>
        </w:tc>
      </w:tr>
      <w:tr w:rsidR="0008306B" w:rsidRPr="002D548F" w14:paraId="457689FB" w14:textId="77777777" w:rsidTr="006A2A29">
        <w:tc>
          <w:tcPr>
            <w:tcW w:w="1639" w:type="dxa"/>
          </w:tcPr>
          <w:p w14:paraId="03597322" w14:textId="0E203CEC"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19A291DB" w14:textId="725428E9" w:rsidR="0008306B" w:rsidRPr="00351892" w:rsidRDefault="0008306B" w:rsidP="006A2A29">
            <w:pPr>
              <w:jc w:val="left"/>
              <w:rPr>
                <w:rFonts w:cs="Arial"/>
                <w:sz w:val="20"/>
                <w:szCs w:val="20"/>
              </w:rPr>
            </w:pPr>
            <w:r w:rsidRPr="00351892">
              <w:rPr>
                <w:rFonts w:cs="Arial"/>
                <w:sz w:val="20"/>
                <w:szCs w:val="20"/>
              </w:rPr>
              <w:t>Section J. Submission of Proposals</w:t>
            </w:r>
          </w:p>
        </w:tc>
        <w:tc>
          <w:tcPr>
            <w:tcW w:w="1371" w:type="dxa"/>
            <w:shd w:val="clear" w:color="auto" w:fill="auto"/>
          </w:tcPr>
          <w:p w14:paraId="0CC2425F" w14:textId="03805082" w:rsidR="0008306B" w:rsidRPr="00351892" w:rsidRDefault="0008306B" w:rsidP="006A2A29">
            <w:pPr>
              <w:jc w:val="left"/>
              <w:rPr>
                <w:rFonts w:cs="Arial"/>
                <w:sz w:val="20"/>
                <w:szCs w:val="20"/>
              </w:rPr>
            </w:pPr>
            <w:r w:rsidRPr="00351892">
              <w:rPr>
                <w:rFonts w:cs="Arial"/>
                <w:sz w:val="20"/>
                <w:szCs w:val="20"/>
              </w:rPr>
              <w:t>5</w:t>
            </w:r>
          </w:p>
        </w:tc>
        <w:tc>
          <w:tcPr>
            <w:tcW w:w="2265" w:type="dxa"/>
            <w:shd w:val="clear" w:color="auto" w:fill="auto"/>
          </w:tcPr>
          <w:p w14:paraId="1378F8C0" w14:textId="55996467" w:rsidR="0008306B" w:rsidRPr="00351892" w:rsidRDefault="0008306B" w:rsidP="006A2A29">
            <w:pPr>
              <w:jc w:val="left"/>
              <w:rPr>
                <w:rFonts w:cs="Arial"/>
                <w:sz w:val="20"/>
                <w:szCs w:val="20"/>
              </w:rPr>
            </w:pPr>
            <w:r w:rsidRPr="00351892">
              <w:rPr>
                <w:rFonts w:cs="Arial"/>
                <w:sz w:val="20"/>
                <w:szCs w:val="20"/>
              </w:rPr>
              <w:t>Section J: Submission of Proposals states that the technical proposal should not contain any reference to dollar amounts.  Can the State please provide a definition that clarifies what would be considered a dollar amount to avoid?</w:t>
            </w:r>
          </w:p>
        </w:tc>
        <w:tc>
          <w:tcPr>
            <w:tcW w:w="5403" w:type="dxa"/>
          </w:tcPr>
          <w:p w14:paraId="22EBA71B" w14:textId="188B64DC" w:rsidR="0008306B" w:rsidRPr="00351892" w:rsidRDefault="0052787B" w:rsidP="006A2A29">
            <w:pPr>
              <w:jc w:val="left"/>
              <w:rPr>
                <w:rFonts w:cs="Arial"/>
                <w:sz w:val="20"/>
                <w:szCs w:val="20"/>
              </w:rPr>
            </w:pPr>
            <w:r w:rsidRPr="00351892">
              <w:rPr>
                <w:rFonts w:cs="Arial"/>
                <w:sz w:val="20"/>
                <w:szCs w:val="20"/>
              </w:rPr>
              <w:t>Please see response to Question 14.</w:t>
            </w:r>
          </w:p>
        </w:tc>
      </w:tr>
      <w:tr w:rsidR="0008306B" w:rsidRPr="002D548F" w14:paraId="1C09FC97" w14:textId="77777777" w:rsidTr="006A2A29">
        <w:tc>
          <w:tcPr>
            <w:tcW w:w="1639" w:type="dxa"/>
          </w:tcPr>
          <w:p w14:paraId="1311E8E5" w14:textId="49F581CF"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31204F5E" w14:textId="1E149E39" w:rsidR="0008306B" w:rsidRPr="00351892" w:rsidRDefault="0008306B" w:rsidP="006A2A29">
            <w:pPr>
              <w:jc w:val="left"/>
              <w:rPr>
                <w:rFonts w:cs="Arial"/>
                <w:sz w:val="20"/>
                <w:szCs w:val="20"/>
              </w:rPr>
            </w:pPr>
            <w:r w:rsidRPr="00351892">
              <w:rPr>
                <w:rFonts w:cs="Arial"/>
                <w:sz w:val="20"/>
                <w:szCs w:val="20"/>
              </w:rPr>
              <w:t>Section I.J.1.a.ii</w:t>
            </w:r>
          </w:p>
        </w:tc>
        <w:tc>
          <w:tcPr>
            <w:tcW w:w="1371" w:type="dxa"/>
            <w:shd w:val="clear" w:color="auto" w:fill="auto"/>
          </w:tcPr>
          <w:p w14:paraId="3F918923" w14:textId="7F0A3CB4" w:rsidR="0008306B" w:rsidRPr="00351892" w:rsidRDefault="0008306B" w:rsidP="006A2A29">
            <w:pPr>
              <w:jc w:val="left"/>
              <w:rPr>
                <w:rFonts w:cs="Arial"/>
                <w:sz w:val="20"/>
                <w:szCs w:val="20"/>
              </w:rPr>
            </w:pPr>
            <w:r w:rsidRPr="00351892">
              <w:rPr>
                <w:rFonts w:cs="Arial"/>
                <w:sz w:val="20"/>
                <w:szCs w:val="20"/>
              </w:rPr>
              <w:t>5</w:t>
            </w:r>
          </w:p>
        </w:tc>
        <w:tc>
          <w:tcPr>
            <w:tcW w:w="2265" w:type="dxa"/>
            <w:shd w:val="clear" w:color="auto" w:fill="auto"/>
          </w:tcPr>
          <w:p w14:paraId="38667CF2" w14:textId="77777777" w:rsidR="0052787B" w:rsidRPr="00351892" w:rsidRDefault="0008306B" w:rsidP="006A2A29">
            <w:pPr>
              <w:jc w:val="left"/>
              <w:rPr>
                <w:rFonts w:cs="Arial"/>
                <w:sz w:val="20"/>
                <w:szCs w:val="20"/>
              </w:rPr>
            </w:pPr>
            <w:r w:rsidRPr="00351892">
              <w:rPr>
                <w:rFonts w:cs="Arial"/>
                <w:sz w:val="20"/>
                <w:szCs w:val="20"/>
              </w:rPr>
              <w:t>The electronic proposal file names section is listed as I.J.1.</w:t>
            </w:r>
            <w:proofErr w:type="spellStart"/>
            <w:r w:rsidRPr="00351892">
              <w:rPr>
                <w:rFonts w:cs="Arial"/>
                <w:sz w:val="20"/>
                <w:szCs w:val="20"/>
              </w:rPr>
              <w:t>a</w:t>
            </w:r>
            <w:proofErr w:type="spellEnd"/>
            <w:r w:rsidRPr="00351892">
              <w:rPr>
                <w:rFonts w:cs="Arial"/>
                <w:sz w:val="20"/>
                <w:szCs w:val="20"/>
              </w:rPr>
              <w:t xml:space="preserve"> on page 5, should this be b as there is an "a" above for the ShareFile location? </w:t>
            </w:r>
          </w:p>
          <w:p w14:paraId="3DB9F29F" w14:textId="77777777" w:rsidR="0052787B" w:rsidRPr="00351892" w:rsidRDefault="0052787B" w:rsidP="006A2A29">
            <w:pPr>
              <w:jc w:val="left"/>
              <w:rPr>
                <w:rFonts w:cs="Arial"/>
                <w:sz w:val="20"/>
                <w:szCs w:val="20"/>
              </w:rPr>
            </w:pPr>
          </w:p>
          <w:p w14:paraId="4D46E233" w14:textId="4ED4331E" w:rsidR="0008306B" w:rsidRPr="00351892" w:rsidRDefault="0008306B" w:rsidP="006A2A29">
            <w:pPr>
              <w:jc w:val="left"/>
              <w:rPr>
                <w:rFonts w:cs="Arial"/>
                <w:sz w:val="20"/>
                <w:szCs w:val="20"/>
              </w:rPr>
            </w:pPr>
            <w:r w:rsidRPr="00351892">
              <w:rPr>
                <w:rFonts w:cs="Arial"/>
                <w:sz w:val="20"/>
                <w:szCs w:val="20"/>
              </w:rPr>
              <w:t xml:space="preserve">The state does not specify file naming for </w:t>
            </w:r>
            <w:r w:rsidRPr="00351892">
              <w:rPr>
                <w:rFonts w:cs="Arial"/>
                <w:sz w:val="20"/>
                <w:szCs w:val="20"/>
              </w:rPr>
              <w:lastRenderedPageBreak/>
              <w:t>the cost/proprietary submission. Will the state accept RFP 112209 O3 Company Name, Cost Proposal, and RFP 112209 O3 Company Name, Proprietary Information?</w:t>
            </w:r>
          </w:p>
        </w:tc>
        <w:tc>
          <w:tcPr>
            <w:tcW w:w="5403" w:type="dxa"/>
          </w:tcPr>
          <w:p w14:paraId="0976CB38" w14:textId="4F1AD2D2" w:rsidR="0008306B" w:rsidRPr="00351892" w:rsidRDefault="0052787B" w:rsidP="006A2A29">
            <w:pPr>
              <w:jc w:val="left"/>
              <w:rPr>
                <w:rFonts w:cs="Arial"/>
                <w:sz w:val="20"/>
                <w:szCs w:val="20"/>
              </w:rPr>
            </w:pPr>
            <w:r w:rsidRPr="00351892">
              <w:rPr>
                <w:rFonts w:cs="Arial"/>
                <w:sz w:val="20"/>
                <w:szCs w:val="20"/>
              </w:rPr>
              <w:lastRenderedPageBreak/>
              <w:t xml:space="preserve">The second section marked with “a” under I.J.1 is hereby amended to be designated with “b” instead. </w:t>
            </w:r>
          </w:p>
          <w:p w14:paraId="2D01C9D4" w14:textId="77777777" w:rsidR="0052787B" w:rsidRPr="00351892" w:rsidRDefault="0052787B" w:rsidP="006A2A29">
            <w:pPr>
              <w:jc w:val="left"/>
              <w:rPr>
                <w:rFonts w:cs="Arial"/>
                <w:sz w:val="20"/>
                <w:szCs w:val="20"/>
              </w:rPr>
            </w:pPr>
          </w:p>
          <w:p w14:paraId="5CE1C07F" w14:textId="77777777" w:rsidR="003052A0" w:rsidRPr="00351892" w:rsidRDefault="003052A0" w:rsidP="006A2A29">
            <w:pPr>
              <w:jc w:val="left"/>
              <w:rPr>
                <w:rFonts w:cs="Arial"/>
                <w:sz w:val="20"/>
                <w:szCs w:val="20"/>
              </w:rPr>
            </w:pPr>
          </w:p>
          <w:p w14:paraId="39BB8FB1" w14:textId="77777777" w:rsidR="003052A0" w:rsidRPr="00351892" w:rsidRDefault="003052A0" w:rsidP="006A2A29">
            <w:pPr>
              <w:jc w:val="left"/>
              <w:rPr>
                <w:rFonts w:cs="Arial"/>
                <w:sz w:val="20"/>
                <w:szCs w:val="20"/>
              </w:rPr>
            </w:pPr>
          </w:p>
          <w:p w14:paraId="4D4E4B12" w14:textId="77777777" w:rsidR="003052A0" w:rsidRPr="00351892" w:rsidRDefault="003052A0" w:rsidP="006A2A29">
            <w:pPr>
              <w:jc w:val="left"/>
              <w:rPr>
                <w:rFonts w:cs="Arial"/>
                <w:sz w:val="20"/>
                <w:szCs w:val="20"/>
              </w:rPr>
            </w:pPr>
          </w:p>
          <w:p w14:paraId="33B1964A" w14:textId="77777777" w:rsidR="003052A0" w:rsidRPr="00351892" w:rsidRDefault="003052A0" w:rsidP="006A2A29">
            <w:pPr>
              <w:jc w:val="left"/>
              <w:rPr>
                <w:rFonts w:cs="Arial"/>
                <w:sz w:val="20"/>
                <w:szCs w:val="20"/>
              </w:rPr>
            </w:pPr>
          </w:p>
          <w:p w14:paraId="451B882C" w14:textId="77777777" w:rsidR="00DE385E" w:rsidRDefault="00DE385E" w:rsidP="006A2A29">
            <w:pPr>
              <w:jc w:val="left"/>
              <w:rPr>
                <w:rFonts w:cs="Arial"/>
                <w:sz w:val="20"/>
                <w:szCs w:val="20"/>
              </w:rPr>
            </w:pPr>
          </w:p>
          <w:p w14:paraId="643BABF9" w14:textId="77777777" w:rsidR="00DE385E" w:rsidRDefault="00DE385E" w:rsidP="006A2A29">
            <w:pPr>
              <w:jc w:val="left"/>
              <w:rPr>
                <w:rFonts w:cs="Arial"/>
                <w:sz w:val="20"/>
                <w:szCs w:val="20"/>
              </w:rPr>
            </w:pPr>
          </w:p>
          <w:p w14:paraId="33609A3E" w14:textId="4C43E882" w:rsidR="0052787B" w:rsidRPr="00351892" w:rsidRDefault="0052787B" w:rsidP="006A2A29">
            <w:pPr>
              <w:jc w:val="left"/>
              <w:rPr>
                <w:rFonts w:cs="Arial"/>
                <w:sz w:val="20"/>
                <w:szCs w:val="20"/>
              </w:rPr>
            </w:pPr>
            <w:r w:rsidRPr="00351892">
              <w:rPr>
                <w:rFonts w:cs="Arial"/>
                <w:sz w:val="20"/>
                <w:szCs w:val="20"/>
              </w:rPr>
              <w:t>Yes.</w:t>
            </w:r>
          </w:p>
        </w:tc>
      </w:tr>
      <w:tr w:rsidR="0008306B" w:rsidRPr="002D548F" w14:paraId="4A38E8F5" w14:textId="77777777" w:rsidTr="000F735B">
        <w:tc>
          <w:tcPr>
            <w:tcW w:w="1639" w:type="dxa"/>
          </w:tcPr>
          <w:p w14:paraId="6064E935" w14:textId="0DB52A20"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1A53824E" w14:textId="538C2638" w:rsidR="0008306B" w:rsidRPr="00351892" w:rsidRDefault="0008306B" w:rsidP="000F735B">
            <w:pPr>
              <w:jc w:val="left"/>
              <w:rPr>
                <w:rFonts w:cs="Arial"/>
                <w:sz w:val="20"/>
                <w:szCs w:val="20"/>
              </w:rPr>
            </w:pPr>
            <w:r w:rsidRPr="00351892">
              <w:rPr>
                <w:rFonts w:cs="Arial"/>
                <w:sz w:val="20"/>
                <w:szCs w:val="20"/>
              </w:rPr>
              <w:t>Section I, J Submission of Proposals</w:t>
            </w:r>
          </w:p>
        </w:tc>
        <w:tc>
          <w:tcPr>
            <w:tcW w:w="1371" w:type="dxa"/>
            <w:shd w:val="clear" w:color="auto" w:fill="auto"/>
          </w:tcPr>
          <w:p w14:paraId="10BA9AF8" w14:textId="42A30CC8" w:rsidR="0008306B" w:rsidRPr="00351892" w:rsidRDefault="0008306B" w:rsidP="000F735B">
            <w:pPr>
              <w:jc w:val="left"/>
              <w:rPr>
                <w:rFonts w:cs="Arial"/>
                <w:sz w:val="20"/>
                <w:szCs w:val="20"/>
              </w:rPr>
            </w:pPr>
            <w:r w:rsidRPr="00351892">
              <w:rPr>
                <w:rFonts w:cs="Arial"/>
                <w:sz w:val="20"/>
                <w:szCs w:val="20"/>
              </w:rPr>
              <w:t>5</w:t>
            </w:r>
          </w:p>
        </w:tc>
        <w:tc>
          <w:tcPr>
            <w:tcW w:w="2265" w:type="dxa"/>
            <w:shd w:val="clear" w:color="auto" w:fill="auto"/>
            <w:vAlign w:val="center"/>
          </w:tcPr>
          <w:p w14:paraId="61D7CB26" w14:textId="042E37B7" w:rsidR="0008306B" w:rsidRPr="00351892" w:rsidRDefault="0008306B" w:rsidP="0008306B">
            <w:pPr>
              <w:rPr>
                <w:rFonts w:cs="Arial"/>
                <w:sz w:val="20"/>
                <w:szCs w:val="20"/>
              </w:rPr>
            </w:pPr>
            <w:r w:rsidRPr="00351892">
              <w:rPr>
                <w:rFonts w:cs="Arial"/>
                <w:sz w:val="20"/>
                <w:szCs w:val="20"/>
              </w:rPr>
              <w:t>Will DHHS allow the submission of a test file in order to ensure there are not issues with uploading the proposal submission?</w:t>
            </w:r>
          </w:p>
        </w:tc>
        <w:tc>
          <w:tcPr>
            <w:tcW w:w="5403" w:type="dxa"/>
          </w:tcPr>
          <w:p w14:paraId="2E994D58" w14:textId="3CFD70D8" w:rsidR="0008306B" w:rsidRPr="00351892" w:rsidRDefault="0052787B" w:rsidP="0052787B">
            <w:pPr>
              <w:rPr>
                <w:rFonts w:cs="Arial"/>
                <w:sz w:val="20"/>
                <w:szCs w:val="20"/>
              </w:rPr>
            </w:pPr>
            <w:r w:rsidRPr="00351892">
              <w:rPr>
                <w:rFonts w:cs="Arial"/>
                <w:sz w:val="20"/>
                <w:szCs w:val="20"/>
              </w:rPr>
              <w:t xml:space="preserve">Yes. Bidders may submit test files and request confirmation of submission to </w:t>
            </w:r>
            <w:hyperlink r:id="rId8" w:history="1">
              <w:r w:rsidRPr="00351892">
                <w:rPr>
                  <w:rStyle w:val="Hyperlink"/>
                  <w:rFonts w:cs="Arial"/>
                  <w:sz w:val="20"/>
                  <w:szCs w:val="20"/>
                </w:rPr>
                <w:t>DHHS.RFPQuestions@nebraska.gov</w:t>
              </w:r>
            </w:hyperlink>
            <w:r w:rsidRPr="00351892">
              <w:rPr>
                <w:rFonts w:cs="Arial"/>
                <w:sz w:val="20"/>
                <w:szCs w:val="20"/>
              </w:rPr>
              <w:t xml:space="preserve">. In order to give enough time to process these requests, the requests for test files and confirmation must be received by 5:00 pm. central time on June 30, 2022, or one working day before proposals are due, whichever is later. </w:t>
            </w:r>
          </w:p>
        </w:tc>
      </w:tr>
      <w:tr w:rsidR="0008306B" w:rsidRPr="002D548F" w14:paraId="38B4E279" w14:textId="77777777" w:rsidTr="000F735B">
        <w:tc>
          <w:tcPr>
            <w:tcW w:w="1639" w:type="dxa"/>
          </w:tcPr>
          <w:p w14:paraId="6C09805B" w14:textId="73EDBCFF"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438E0BE2" w14:textId="4564D7C5" w:rsidR="0008306B" w:rsidRPr="00351892" w:rsidRDefault="0008306B" w:rsidP="000F735B">
            <w:pPr>
              <w:jc w:val="left"/>
              <w:rPr>
                <w:rFonts w:cs="Arial"/>
                <w:sz w:val="20"/>
                <w:szCs w:val="20"/>
              </w:rPr>
            </w:pPr>
            <w:r w:rsidRPr="00351892">
              <w:rPr>
                <w:rFonts w:cs="Arial"/>
                <w:sz w:val="20"/>
                <w:szCs w:val="20"/>
              </w:rPr>
              <w:t>Section I, J Submission of Proposals</w:t>
            </w:r>
          </w:p>
        </w:tc>
        <w:tc>
          <w:tcPr>
            <w:tcW w:w="1371" w:type="dxa"/>
            <w:shd w:val="clear" w:color="auto" w:fill="auto"/>
          </w:tcPr>
          <w:p w14:paraId="3B6ABB70" w14:textId="48B66A12" w:rsidR="0008306B" w:rsidRPr="00351892" w:rsidRDefault="0008306B" w:rsidP="000F735B">
            <w:pPr>
              <w:jc w:val="left"/>
              <w:rPr>
                <w:rFonts w:cs="Arial"/>
                <w:sz w:val="20"/>
                <w:szCs w:val="20"/>
              </w:rPr>
            </w:pPr>
            <w:r w:rsidRPr="00351892">
              <w:rPr>
                <w:rFonts w:cs="Arial"/>
                <w:sz w:val="20"/>
                <w:szCs w:val="20"/>
              </w:rPr>
              <w:t>5</w:t>
            </w:r>
          </w:p>
        </w:tc>
        <w:tc>
          <w:tcPr>
            <w:tcW w:w="2265" w:type="dxa"/>
            <w:shd w:val="clear" w:color="auto" w:fill="auto"/>
            <w:vAlign w:val="center"/>
          </w:tcPr>
          <w:p w14:paraId="08A58577" w14:textId="191015A6" w:rsidR="0008306B" w:rsidRPr="00351892" w:rsidRDefault="0008306B" w:rsidP="0008306B">
            <w:pPr>
              <w:rPr>
                <w:rFonts w:cs="Arial"/>
                <w:sz w:val="20"/>
                <w:szCs w:val="20"/>
              </w:rPr>
            </w:pPr>
            <w:r w:rsidRPr="00351892">
              <w:rPr>
                <w:rFonts w:cs="Arial"/>
                <w:sz w:val="20"/>
                <w:szCs w:val="20"/>
              </w:rPr>
              <w:t>Is there a file size limit for the Nebraska Share File Submission site?</w:t>
            </w:r>
          </w:p>
        </w:tc>
        <w:tc>
          <w:tcPr>
            <w:tcW w:w="5403" w:type="dxa"/>
          </w:tcPr>
          <w:p w14:paraId="50FDEE89" w14:textId="60416D1C" w:rsidR="0008306B" w:rsidRPr="00351892" w:rsidRDefault="0052787B" w:rsidP="0008306B">
            <w:pPr>
              <w:rPr>
                <w:rFonts w:cs="Arial"/>
                <w:sz w:val="20"/>
                <w:szCs w:val="20"/>
              </w:rPr>
            </w:pPr>
            <w:r w:rsidRPr="00351892">
              <w:rPr>
                <w:rFonts w:cs="Arial"/>
                <w:sz w:val="20"/>
                <w:szCs w:val="20"/>
              </w:rPr>
              <w:t>The state is not aware of any file size limit for Share File submission</w:t>
            </w:r>
            <w:r w:rsidR="00DE385E">
              <w:rPr>
                <w:rFonts w:cs="Arial"/>
                <w:sz w:val="20"/>
                <w:szCs w:val="20"/>
              </w:rPr>
              <w:t>s</w:t>
            </w:r>
            <w:r w:rsidRPr="00351892">
              <w:rPr>
                <w:rFonts w:cs="Arial"/>
                <w:sz w:val="20"/>
                <w:szCs w:val="20"/>
              </w:rPr>
              <w:t>.</w:t>
            </w:r>
          </w:p>
        </w:tc>
      </w:tr>
      <w:tr w:rsidR="0008306B" w:rsidRPr="002D548F" w14:paraId="4A462B48" w14:textId="77777777" w:rsidTr="006A2A29">
        <w:tc>
          <w:tcPr>
            <w:tcW w:w="1639" w:type="dxa"/>
          </w:tcPr>
          <w:p w14:paraId="715AE6BC" w14:textId="75E8C46D"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4752A1EC" w14:textId="77777777" w:rsidR="0008306B" w:rsidRPr="00351892" w:rsidRDefault="0008306B" w:rsidP="006A2A29">
            <w:pPr>
              <w:jc w:val="left"/>
              <w:rPr>
                <w:rFonts w:cs="Arial"/>
                <w:sz w:val="20"/>
                <w:szCs w:val="20"/>
              </w:rPr>
            </w:pPr>
            <w:r w:rsidRPr="00351892">
              <w:rPr>
                <w:rFonts w:cs="Arial"/>
                <w:sz w:val="20"/>
                <w:szCs w:val="20"/>
              </w:rPr>
              <w:t>Section I Procurement Procedure</w:t>
            </w:r>
          </w:p>
          <w:p w14:paraId="481ABCAA" w14:textId="77777777" w:rsidR="0008306B" w:rsidRPr="00351892" w:rsidRDefault="0008306B" w:rsidP="006A2A29">
            <w:pPr>
              <w:jc w:val="left"/>
              <w:rPr>
                <w:rFonts w:cs="Arial"/>
                <w:sz w:val="20"/>
                <w:szCs w:val="20"/>
              </w:rPr>
            </w:pPr>
            <w:r w:rsidRPr="00351892">
              <w:rPr>
                <w:rFonts w:cs="Arial"/>
                <w:sz w:val="20"/>
                <w:szCs w:val="20"/>
              </w:rPr>
              <w:t>Subsection J. Submission of Proposals</w:t>
            </w:r>
          </w:p>
          <w:p w14:paraId="44C4AF1B" w14:textId="77777777" w:rsidR="0008306B" w:rsidRPr="00351892" w:rsidRDefault="0008306B" w:rsidP="006A2A29">
            <w:pPr>
              <w:jc w:val="left"/>
              <w:rPr>
                <w:rFonts w:cs="Arial"/>
                <w:sz w:val="20"/>
                <w:szCs w:val="20"/>
              </w:rPr>
            </w:pPr>
            <w:r w:rsidRPr="00351892">
              <w:rPr>
                <w:rFonts w:cs="Arial"/>
                <w:sz w:val="20"/>
                <w:szCs w:val="20"/>
              </w:rPr>
              <w:t>2. For bidder’s submitting paper/hard copy responses</w:t>
            </w:r>
          </w:p>
        </w:tc>
        <w:tc>
          <w:tcPr>
            <w:tcW w:w="1371" w:type="dxa"/>
            <w:shd w:val="clear" w:color="auto" w:fill="auto"/>
          </w:tcPr>
          <w:p w14:paraId="487E877C" w14:textId="77777777" w:rsidR="0008306B" w:rsidRPr="00351892" w:rsidRDefault="0008306B" w:rsidP="006A2A29">
            <w:pPr>
              <w:jc w:val="left"/>
              <w:rPr>
                <w:rFonts w:cs="Arial"/>
                <w:sz w:val="20"/>
                <w:szCs w:val="20"/>
              </w:rPr>
            </w:pPr>
            <w:r w:rsidRPr="00351892">
              <w:rPr>
                <w:rFonts w:cs="Arial"/>
                <w:sz w:val="20"/>
                <w:szCs w:val="20"/>
              </w:rPr>
              <w:t>6</w:t>
            </w:r>
          </w:p>
        </w:tc>
        <w:tc>
          <w:tcPr>
            <w:tcW w:w="2265" w:type="dxa"/>
            <w:shd w:val="clear" w:color="auto" w:fill="auto"/>
          </w:tcPr>
          <w:p w14:paraId="3920705F" w14:textId="77777777" w:rsidR="0008306B" w:rsidRPr="00351892" w:rsidRDefault="0008306B" w:rsidP="006A2A29">
            <w:pPr>
              <w:jc w:val="left"/>
              <w:rPr>
                <w:rFonts w:cs="Arial"/>
                <w:sz w:val="20"/>
                <w:szCs w:val="20"/>
              </w:rPr>
            </w:pPr>
            <w:proofErr w:type="gramStart"/>
            <w:r w:rsidRPr="00351892">
              <w:rPr>
                <w:rFonts w:cs="Arial"/>
                <w:sz w:val="20"/>
                <w:szCs w:val="20"/>
              </w:rPr>
              <w:t>2.b</w:t>
            </w:r>
            <w:proofErr w:type="gramEnd"/>
            <w:r w:rsidRPr="00351892">
              <w:rPr>
                <w:rFonts w:cs="Arial"/>
                <w:sz w:val="20"/>
                <w:szCs w:val="20"/>
              </w:rPr>
              <w:t>. indicates that the cost proposal and proprietary information should be presented in separate sections for hard copy. For electronic submission does the State want the cost proposal and proprietary information uploaded as separate files?</w:t>
            </w:r>
          </w:p>
          <w:p w14:paraId="2C83BB90" w14:textId="77777777" w:rsidR="0008306B" w:rsidRPr="00351892" w:rsidRDefault="0008306B" w:rsidP="006A2A29">
            <w:pPr>
              <w:jc w:val="left"/>
              <w:rPr>
                <w:rFonts w:cs="Arial"/>
                <w:sz w:val="20"/>
                <w:szCs w:val="20"/>
              </w:rPr>
            </w:pPr>
          </w:p>
        </w:tc>
        <w:tc>
          <w:tcPr>
            <w:tcW w:w="5403" w:type="dxa"/>
          </w:tcPr>
          <w:p w14:paraId="34B3B9DF" w14:textId="3CF684BB" w:rsidR="0052787B" w:rsidRPr="00351892" w:rsidRDefault="0052787B" w:rsidP="006A2A29">
            <w:pPr>
              <w:jc w:val="left"/>
              <w:rPr>
                <w:rFonts w:cs="Arial"/>
                <w:sz w:val="20"/>
                <w:szCs w:val="20"/>
              </w:rPr>
            </w:pPr>
            <w:r w:rsidRPr="00351892">
              <w:rPr>
                <w:rFonts w:cs="Arial"/>
                <w:sz w:val="20"/>
                <w:szCs w:val="20"/>
              </w:rPr>
              <w:t xml:space="preserve">Yes. Please see the first page of the RFP. </w:t>
            </w:r>
          </w:p>
          <w:p w14:paraId="6CC61FE8" w14:textId="77777777" w:rsidR="0052787B" w:rsidRPr="00351892" w:rsidRDefault="0052787B" w:rsidP="006A2A29">
            <w:pPr>
              <w:jc w:val="left"/>
              <w:rPr>
                <w:rFonts w:cs="Arial"/>
                <w:sz w:val="20"/>
                <w:szCs w:val="20"/>
              </w:rPr>
            </w:pPr>
          </w:p>
          <w:p w14:paraId="54BF4EFD" w14:textId="6C701EE6" w:rsidR="0008306B" w:rsidRPr="00351892" w:rsidRDefault="0052787B" w:rsidP="006A2A29">
            <w:pPr>
              <w:jc w:val="left"/>
              <w:rPr>
                <w:rFonts w:cs="Arial"/>
                <w:sz w:val="20"/>
                <w:szCs w:val="20"/>
              </w:rPr>
            </w:pPr>
            <w:r w:rsidRPr="00351892">
              <w:rPr>
                <w:rFonts w:cs="Arial"/>
                <w:sz w:val="20"/>
                <w:szCs w:val="20"/>
              </w:rPr>
              <w:t>However, see also answer to question 21, below.</w:t>
            </w:r>
          </w:p>
        </w:tc>
      </w:tr>
      <w:tr w:rsidR="0008306B" w:rsidRPr="002D548F" w14:paraId="1945176D" w14:textId="77777777" w:rsidTr="006A2A29">
        <w:tc>
          <w:tcPr>
            <w:tcW w:w="1639" w:type="dxa"/>
          </w:tcPr>
          <w:p w14:paraId="25641DBB" w14:textId="5DCE3334"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71A68BE3" w14:textId="77777777" w:rsidR="0008306B" w:rsidRPr="00351892" w:rsidRDefault="0008306B" w:rsidP="006A2A29">
            <w:pPr>
              <w:jc w:val="left"/>
              <w:rPr>
                <w:rFonts w:cs="Arial"/>
                <w:sz w:val="20"/>
                <w:szCs w:val="20"/>
              </w:rPr>
            </w:pPr>
            <w:r w:rsidRPr="00351892">
              <w:rPr>
                <w:rFonts w:cs="Arial"/>
                <w:sz w:val="20"/>
                <w:szCs w:val="20"/>
              </w:rPr>
              <w:t>Section I Procurement Procedure</w:t>
            </w:r>
          </w:p>
          <w:p w14:paraId="0CD5506D" w14:textId="1D517762" w:rsidR="0008306B" w:rsidRPr="00351892" w:rsidRDefault="0008306B" w:rsidP="006A2A29">
            <w:pPr>
              <w:jc w:val="left"/>
              <w:rPr>
                <w:rFonts w:cs="Arial"/>
                <w:sz w:val="20"/>
                <w:szCs w:val="20"/>
              </w:rPr>
            </w:pPr>
            <w:r w:rsidRPr="00351892">
              <w:rPr>
                <w:rFonts w:cs="Arial"/>
                <w:sz w:val="20"/>
                <w:szCs w:val="20"/>
              </w:rPr>
              <w:t>Subsection J. Submission of Proposals</w:t>
            </w:r>
          </w:p>
        </w:tc>
        <w:tc>
          <w:tcPr>
            <w:tcW w:w="1371" w:type="dxa"/>
            <w:shd w:val="clear" w:color="auto" w:fill="auto"/>
          </w:tcPr>
          <w:p w14:paraId="6E7B0FA1" w14:textId="595D9E13" w:rsidR="0008306B" w:rsidRPr="00351892" w:rsidRDefault="0008306B" w:rsidP="006A2A29">
            <w:pPr>
              <w:jc w:val="left"/>
              <w:rPr>
                <w:rFonts w:cs="Arial"/>
                <w:sz w:val="20"/>
                <w:szCs w:val="20"/>
              </w:rPr>
            </w:pPr>
            <w:r w:rsidRPr="00351892">
              <w:rPr>
                <w:rFonts w:cs="Arial"/>
                <w:sz w:val="20"/>
                <w:szCs w:val="20"/>
              </w:rPr>
              <w:t>6</w:t>
            </w:r>
          </w:p>
        </w:tc>
        <w:tc>
          <w:tcPr>
            <w:tcW w:w="2265" w:type="dxa"/>
            <w:shd w:val="clear" w:color="auto" w:fill="auto"/>
          </w:tcPr>
          <w:p w14:paraId="02138FE0" w14:textId="778636EF" w:rsidR="0008306B" w:rsidRPr="00351892" w:rsidRDefault="0008306B" w:rsidP="006A2A29">
            <w:pPr>
              <w:jc w:val="left"/>
              <w:rPr>
                <w:rFonts w:cs="Arial"/>
                <w:sz w:val="20"/>
                <w:szCs w:val="20"/>
              </w:rPr>
            </w:pPr>
            <w:r w:rsidRPr="00351892">
              <w:rPr>
                <w:rFonts w:cs="Arial"/>
                <w:sz w:val="20"/>
                <w:szCs w:val="20"/>
              </w:rPr>
              <w:t xml:space="preserve">In the pre-proposal conference DHHS indicated that confidential/proprietary information should be </w:t>
            </w:r>
            <w:r w:rsidRPr="00351892">
              <w:rPr>
                <w:rFonts w:cs="Arial"/>
                <w:sz w:val="20"/>
                <w:szCs w:val="20"/>
              </w:rPr>
              <w:lastRenderedPageBreak/>
              <w:t xml:space="preserve">removed from the electronic or hard copy response and provided in separate packaging or files. To ensure ease of review for evaluators, would DHHS allow Bidders to submit an </w:t>
            </w:r>
            <w:proofErr w:type="spellStart"/>
            <w:r w:rsidRPr="00351892">
              <w:rPr>
                <w:rFonts w:cs="Arial"/>
                <w:sz w:val="20"/>
                <w:szCs w:val="20"/>
              </w:rPr>
              <w:t>unredacted</w:t>
            </w:r>
            <w:proofErr w:type="spellEnd"/>
            <w:r w:rsidRPr="00351892">
              <w:rPr>
                <w:rFonts w:cs="Arial"/>
                <w:sz w:val="20"/>
                <w:szCs w:val="20"/>
              </w:rPr>
              <w:t xml:space="preserve"> version for evaluators, and a redacted version for public release? This would ensure that only confidential content would be removed/redacted as opposed to removing entire pages or sections that may only contain partially confidential information.</w:t>
            </w:r>
          </w:p>
        </w:tc>
        <w:tc>
          <w:tcPr>
            <w:tcW w:w="5403" w:type="dxa"/>
          </w:tcPr>
          <w:p w14:paraId="43832591" w14:textId="6186A9D1" w:rsidR="0008306B" w:rsidRPr="00351892" w:rsidRDefault="0052787B" w:rsidP="006A2A29">
            <w:pPr>
              <w:jc w:val="left"/>
              <w:rPr>
                <w:rFonts w:cs="Arial"/>
                <w:sz w:val="20"/>
                <w:szCs w:val="20"/>
              </w:rPr>
            </w:pPr>
            <w:r w:rsidRPr="00351892">
              <w:rPr>
                <w:rFonts w:cs="Arial"/>
                <w:sz w:val="20"/>
                <w:szCs w:val="20"/>
              </w:rPr>
              <w:lastRenderedPageBreak/>
              <w:t>Yes.</w:t>
            </w:r>
          </w:p>
        </w:tc>
      </w:tr>
      <w:tr w:rsidR="0008306B" w:rsidRPr="002D548F" w14:paraId="312643AA" w14:textId="77777777" w:rsidTr="0046000F">
        <w:tc>
          <w:tcPr>
            <w:tcW w:w="1639" w:type="dxa"/>
          </w:tcPr>
          <w:p w14:paraId="38858584" w14:textId="253F0092"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755FEB26" w14:textId="6C6C9E8D" w:rsidR="0008306B" w:rsidRPr="00351892" w:rsidRDefault="0008306B" w:rsidP="0008306B">
            <w:pPr>
              <w:rPr>
                <w:rFonts w:cs="Arial"/>
                <w:sz w:val="20"/>
                <w:szCs w:val="20"/>
              </w:rPr>
            </w:pPr>
            <w:r w:rsidRPr="00351892">
              <w:rPr>
                <w:rFonts w:cs="Arial"/>
                <w:sz w:val="20"/>
                <w:szCs w:val="20"/>
              </w:rPr>
              <w:t>V. Award</w:t>
            </w:r>
          </w:p>
        </w:tc>
        <w:tc>
          <w:tcPr>
            <w:tcW w:w="1371" w:type="dxa"/>
            <w:shd w:val="clear" w:color="auto" w:fill="auto"/>
          </w:tcPr>
          <w:p w14:paraId="7BCCF49B" w14:textId="1D4A9198" w:rsidR="0008306B" w:rsidRPr="00351892" w:rsidRDefault="0008306B" w:rsidP="0008306B">
            <w:pPr>
              <w:rPr>
                <w:rFonts w:cs="Arial"/>
                <w:sz w:val="20"/>
                <w:szCs w:val="20"/>
              </w:rPr>
            </w:pPr>
            <w:r w:rsidRPr="00351892">
              <w:rPr>
                <w:rFonts w:cs="Arial"/>
                <w:sz w:val="20"/>
                <w:szCs w:val="20"/>
              </w:rPr>
              <w:t>9</w:t>
            </w:r>
          </w:p>
        </w:tc>
        <w:tc>
          <w:tcPr>
            <w:tcW w:w="2265" w:type="dxa"/>
            <w:shd w:val="clear" w:color="auto" w:fill="auto"/>
          </w:tcPr>
          <w:p w14:paraId="00D0DC6B" w14:textId="3A575DEE" w:rsidR="0008306B" w:rsidRPr="00351892" w:rsidRDefault="0008306B" w:rsidP="0008306B">
            <w:pPr>
              <w:rPr>
                <w:rFonts w:cs="Arial"/>
                <w:sz w:val="20"/>
                <w:szCs w:val="20"/>
              </w:rPr>
            </w:pPr>
            <w:r w:rsidRPr="00351892">
              <w:rPr>
                <w:rFonts w:cs="Arial"/>
                <w:sz w:val="20"/>
                <w:szCs w:val="20"/>
              </w:rPr>
              <w:t>Please describe how the State’s selected criteria will comply with the requirements of Neb. Rev. Stat. § 81-161, which establishes criteria which “shall be given consideration.”</w:t>
            </w:r>
          </w:p>
        </w:tc>
        <w:tc>
          <w:tcPr>
            <w:tcW w:w="5403" w:type="dxa"/>
          </w:tcPr>
          <w:p w14:paraId="67A49CF5" w14:textId="39D31095" w:rsidR="0008306B" w:rsidRPr="00351892" w:rsidRDefault="003052A0" w:rsidP="00DE385E">
            <w:pPr>
              <w:rPr>
                <w:rFonts w:cs="Arial"/>
                <w:sz w:val="20"/>
                <w:szCs w:val="20"/>
              </w:rPr>
            </w:pPr>
            <w:r w:rsidRPr="00351892">
              <w:rPr>
                <w:rFonts w:cs="Arial"/>
                <w:sz w:val="20"/>
                <w:szCs w:val="20"/>
              </w:rPr>
              <w:t xml:space="preserve">Costs for Medicaid </w:t>
            </w:r>
            <w:r w:rsidR="00667CC4" w:rsidRPr="00351892">
              <w:rPr>
                <w:rFonts w:cs="Arial"/>
                <w:sz w:val="20"/>
                <w:szCs w:val="20"/>
              </w:rPr>
              <w:t>Managed Care services ha</w:t>
            </w:r>
            <w:r w:rsidR="00DE385E">
              <w:rPr>
                <w:rFonts w:cs="Arial"/>
                <w:sz w:val="20"/>
                <w:szCs w:val="20"/>
              </w:rPr>
              <w:t>ve</w:t>
            </w:r>
            <w:r w:rsidR="00667CC4" w:rsidRPr="00351892">
              <w:rPr>
                <w:rFonts w:cs="Arial"/>
                <w:sz w:val="20"/>
                <w:szCs w:val="20"/>
              </w:rPr>
              <w:t xml:space="preserve"> been specifically</w:t>
            </w:r>
            <w:r w:rsidRPr="00351892">
              <w:rPr>
                <w:rFonts w:cs="Arial"/>
                <w:sz w:val="20"/>
                <w:szCs w:val="20"/>
              </w:rPr>
              <w:t xml:space="preserve"> stipulated in Neb. Rev. Stat. </w:t>
            </w:r>
            <w:r w:rsidR="00667CC4" w:rsidRPr="00351892">
              <w:rPr>
                <w:rFonts w:cs="Arial"/>
                <w:sz w:val="20"/>
                <w:szCs w:val="20"/>
              </w:rPr>
              <w:t xml:space="preserve">§ </w:t>
            </w:r>
            <w:r w:rsidRPr="00351892">
              <w:rPr>
                <w:rFonts w:cs="Arial"/>
                <w:sz w:val="20"/>
                <w:szCs w:val="20"/>
              </w:rPr>
              <w:t>68-995</w:t>
            </w:r>
            <w:r w:rsidR="00667CC4" w:rsidRPr="00351892">
              <w:rPr>
                <w:rFonts w:cs="Arial"/>
                <w:sz w:val="20"/>
                <w:szCs w:val="20"/>
              </w:rPr>
              <w:t>. By reviewing technical proposals, DHHS is reviewing how bidders can provide the appropriate services for Medicaid recipients at the capped costs and capped profits set forth in statute and</w:t>
            </w:r>
            <w:r w:rsidR="00DE385E">
              <w:rPr>
                <w:rFonts w:cs="Arial"/>
                <w:sz w:val="20"/>
                <w:szCs w:val="20"/>
              </w:rPr>
              <w:t xml:space="preserve"> in</w:t>
            </w:r>
            <w:r w:rsidR="00667CC4" w:rsidRPr="00351892">
              <w:rPr>
                <w:rFonts w:cs="Arial"/>
                <w:sz w:val="20"/>
                <w:szCs w:val="20"/>
              </w:rPr>
              <w:t xml:space="preserve"> the RFP.</w:t>
            </w:r>
          </w:p>
        </w:tc>
      </w:tr>
      <w:tr w:rsidR="0008306B" w:rsidRPr="002D548F" w14:paraId="7A765417" w14:textId="77777777" w:rsidTr="008C6BD8">
        <w:tc>
          <w:tcPr>
            <w:tcW w:w="12950" w:type="dxa"/>
            <w:gridSpan w:val="5"/>
            <w:shd w:val="clear" w:color="auto" w:fill="D9D9D9" w:themeFill="background1" w:themeFillShade="D9"/>
          </w:tcPr>
          <w:p w14:paraId="703D89E7" w14:textId="06C5C0BE" w:rsidR="0008306B" w:rsidRPr="00351892" w:rsidRDefault="0008306B" w:rsidP="008C6BD8">
            <w:pPr>
              <w:jc w:val="center"/>
              <w:rPr>
                <w:rFonts w:ascii="Calibri" w:hAnsi="Calibri" w:cs="Calibri"/>
                <w:b/>
              </w:rPr>
            </w:pPr>
            <w:r w:rsidRPr="00351892">
              <w:rPr>
                <w:b/>
              </w:rPr>
              <w:t>Section III – Contractor Duties</w:t>
            </w:r>
          </w:p>
          <w:p w14:paraId="3EBD2D0E" w14:textId="06B91E22" w:rsidR="0008306B" w:rsidRPr="00F43A83" w:rsidRDefault="0008306B" w:rsidP="0008306B">
            <w:pPr>
              <w:rPr>
                <w:rFonts w:cs="Arial"/>
                <w:sz w:val="20"/>
                <w:szCs w:val="20"/>
              </w:rPr>
            </w:pPr>
          </w:p>
        </w:tc>
      </w:tr>
      <w:tr w:rsidR="0008306B" w:rsidRPr="002D548F" w14:paraId="414AC1D9" w14:textId="77777777" w:rsidTr="000F735B">
        <w:tc>
          <w:tcPr>
            <w:tcW w:w="1639" w:type="dxa"/>
          </w:tcPr>
          <w:p w14:paraId="358814BE" w14:textId="14511C58" w:rsidR="0008306B" w:rsidRPr="00351892" w:rsidRDefault="0008306B" w:rsidP="0008306B">
            <w:pPr>
              <w:pStyle w:val="ListParagraph"/>
              <w:numPr>
                <w:ilvl w:val="0"/>
                <w:numId w:val="42"/>
              </w:numPr>
              <w:rPr>
                <w:rFonts w:cs="Arial"/>
                <w:sz w:val="20"/>
                <w:szCs w:val="20"/>
              </w:rPr>
            </w:pPr>
          </w:p>
        </w:tc>
        <w:tc>
          <w:tcPr>
            <w:tcW w:w="2272" w:type="dxa"/>
            <w:shd w:val="clear" w:color="auto" w:fill="auto"/>
          </w:tcPr>
          <w:p w14:paraId="57608595" w14:textId="77777777" w:rsidR="0008306B" w:rsidRPr="00351892" w:rsidRDefault="0008306B" w:rsidP="000F735B">
            <w:pPr>
              <w:jc w:val="left"/>
              <w:rPr>
                <w:rFonts w:cs="Arial"/>
                <w:color w:val="000000"/>
                <w:sz w:val="20"/>
                <w:szCs w:val="20"/>
              </w:rPr>
            </w:pPr>
            <w:r w:rsidRPr="00351892">
              <w:rPr>
                <w:rFonts w:cs="Arial"/>
                <w:color w:val="000000"/>
                <w:sz w:val="20"/>
                <w:szCs w:val="20"/>
              </w:rPr>
              <w:t>Lobbying</w:t>
            </w:r>
          </w:p>
          <w:p w14:paraId="40909BE2" w14:textId="2CF18809" w:rsidR="0008306B" w:rsidRPr="00351892" w:rsidRDefault="0008306B" w:rsidP="000F735B">
            <w:pPr>
              <w:jc w:val="left"/>
              <w:rPr>
                <w:rFonts w:cs="Arial"/>
                <w:sz w:val="20"/>
                <w:szCs w:val="20"/>
              </w:rPr>
            </w:pPr>
            <w:r w:rsidRPr="00351892">
              <w:rPr>
                <w:rFonts w:cs="Arial"/>
                <w:sz w:val="20"/>
                <w:szCs w:val="20"/>
              </w:rPr>
              <w:t>Section III, R</w:t>
            </w:r>
          </w:p>
        </w:tc>
        <w:tc>
          <w:tcPr>
            <w:tcW w:w="1371" w:type="dxa"/>
            <w:shd w:val="clear" w:color="auto" w:fill="auto"/>
          </w:tcPr>
          <w:p w14:paraId="06B9054C" w14:textId="48FC921E" w:rsidR="0008306B" w:rsidRPr="00351892" w:rsidRDefault="0008306B" w:rsidP="000F735B">
            <w:pPr>
              <w:jc w:val="left"/>
              <w:rPr>
                <w:rFonts w:cs="Arial"/>
                <w:sz w:val="20"/>
                <w:szCs w:val="20"/>
              </w:rPr>
            </w:pPr>
            <w:r w:rsidRPr="00351892">
              <w:rPr>
                <w:rFonts w:cs="Arial"/>
                <w:sz w:val="20"/>
                <w:szCs w:val="20"/>
              </w:rPr>
              <w:t>25</w:t>
            </w:r>
          </w:p>
        </w:tc>
        <w:tc>
          <w:tcPr>
            <w:tcW w:w="2265" w:type="dxa"/>
            <w:shd w:val="clear" w:color="auto" w:fill="auto"/>
            <w:vAlign w:val="center"/>
          </w:tcPr>
          <w:p w14:paraId="1C7E625E" w14:textId="77777777" w:rsidR="0008306B" w:rsidRPr="00351892" w:rsidRDefault="0008306B" w:rsidP="0008306B">
            <w:pPr>
              <w:rPr>
                <w:rFonts w:cs="Arial"/>
                <w:color w:val="242424"/>
                <w:sz w:val="20"/>
                <w:szCs w:val="20"/>
              </w:rPr>
            </w:pPr>
            <w:r w:rsidRPr="00351892">
              <w:rPr>
                <w:rFonts w:cs="Arial"/>
                <w:color w:val="242424"/>
                <w:sz w:val="20"/>
                <w:szCs w:val="20"/>
              </w:rPr>
              <w:t xml:space="preserve">What is the appropriate course of action or response when a bidder has a registered </w:t>
            </w:r>
            <w:r w:rsidRPr="00351892">
              <w:rPr>
                <w:rFonts w:cs="Arial"/>
                <w:color w:val="242424"/>
                <w:sz w:val="20"/>
                <w:szCs w:val="20"/>
              </w:rPr>
              <w:lastRenderedPageBreak/>
              <w:t>Nebraska multi-client lobbyist on retainer and those lobbyists continue to interact with, officially and socially, and make their own political contributions to the Governor and state legislators during the RFP period?</w:t>
            </w:r>
          </w:p>
          <w:p w14:paraId="030CE012" w14:textId="77777777" w:rsidR="0008306B" w:rsidRPr="00351892" w:rsidRDefault="0008306B" w:rsidP="0008306B">
            <w:pPr>
              <w:rPr>
                <w:rFonts w:cs="Arial"/>
                <w:sz w:val="20"/>
                <w:szCs w:val="20"/>
              </w:rPr>
            </w:pPr>
          </w:p>
        </w:tc>
        <w:tc>
          <w:tcPr>
            <w:tcW w:w="5403" w:type="dxa"/>
          </w:tcPr>
          <w:p w14:paraId="1FFCD381" w14:textId="223645E8" w:rsidR="0008306B" w:rsidRPr="00351892" w:rsidRDefault="006E78DC" w:rsidP="0008306B">
            <w:pPr>
              <w:rPr>
                <w:rFonts w:cs="Arial"/>
                <w:sz w:val="20"/>
                <w:szCs w:val="20"/>
              </w:rPr>
            </w:pPr>
            <w:r w:rsidRPr="00351892">
              <w:rPr>
                <w:rFonts w:cs="Arial"/>
                <w:color w:val="242424"/>
                <w:sz w:val="20"/>
                <w:szCs w:val="20"/>
              </w:rPr>
              <w:lastRenderedPageBreak/>
              <w:t>Satisfaction of all state of Nebraska lobbying disclosure obligations is required.</w:t>
            </w:r>
          </w:p>
        </w:tc>
      </w:tr>
      <w:tr w:rsidR="0008306B" w:rsidRPr="002D548F" w14:paraId="291F7302" w14:textId="77777777" w:rsidTr="00AD3E6B">
        <w:tc>
          <w:tcPr>
            <w:tcW w:w="12950" w:type="dxa"/>
            <w:gridSpan w:val="5"/>
            <w:shd w:val="clear" w:color="auto" w:fill="D9D9D9" w:themeFill="background1" w:themeFillShade="D9"/>
          </w:tcPr>
          <w:p w14:paraId="564335EB" w14:textId="60B6785B" w:rsidR="0008306B" w:rsidRPr="00351892" w:rsidRDefault="0008306B" w:rsidP="00AD3E6B">
            <w:pPr>
              <w:jc w:val="center"/>
              <w:rPr>
                <w:rFonts w:cs="Arial"/>
                <w:sz w:val="20"/>
                <w:szCs w:val="20"/>
              </w:rPr>
            </w:pPr>
            <w:r w:rsidRPr="00351892">
              <w:rPr>
                <w:rFonts w:cs="Arial"/>
                <w:sz w:val="20"/>
                <w:szCs w:val="20"/>
              </w:rPr>
              <w:t>Section V – Project Description and Scope of Work</w:t>
            </w:r>
          </w:p>
          <w:p w14:paraId="148E1099" w14:textId="78D00E03" w:rsidR="0008306B" w:rsidRPr="00351892" w:rsidRDefault="0008306B" w:rsidP="0008306B">
            <w:pPr>
              <w:rPr>
                <w:rFonts w:cs="Arial"/>
                <w:sz w:val="20"/>
                <w:szCs w:val="20"/>
              </w:rPr>
            </w:pPr>
          </w:p>
        </w:tc>
      </w:tr>
      <w:tr w:rsidR="0046000F" w:rsidRPr="002D548F" w14:paraId="5EEE794B" w14:textId="77777777" w:rsidTr="000F735B">
        <w:tc>
          <w:tcPr>
            <w:tcW w:w="1639" w:type="dxa"/>
          </w:tcPr>
          <w:p w14:paraId="4601FA38" w14:textId="7F9125FE"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54E8FDC0" w14:textId="7C80C8E7" w:rsidR="0046000F" w:rsidRPr="00351892" w:rsidRDefault="0046000F" w:rsidP="000F735B">
            <w:pPr>
              <w:jc w:val="left"/>
              <w:rPr>
                <w:rFonts w:cs="Arial"/>
                <w:sz w:val="20"/>
                <w:szCs w:val="20"/>
              </w:rPr>
            </w:pPr>
            <w:r w:rsidRPr="00351892">
              <w:rPr>
                <w:rFonts w:cs="Arial"/>
                <w:sz w:val="20"/>
                <w:szCs w:val="20"/>
              </w:rPr>
              <w:t>Section V.A.1.g.ii – Program Description and Section V.C.20 – Business Requirements</w:t>
            </w:r>
          </w:p>
        </w:tc>
        <w:tc>
          <w:tcPr>
            <w:tcW w:w="1371" w:type="dxa"/>
            <w:shd w:val="clear" w:color="auto" w:fill="auto"/>
          </w:tcPr>
          <w:p w14:paraId="154BFC66" w14:textId="77777777" w:rsidR="0046000F" w:rsidRPr="00351892" w:rsidRDefault="0046000F" w:rsidP="000F735B">
            <w:pPr>
              <w:jc w:val="left"/>
              <w:rPr>
                <w:rFonts w:cs="Arial"/>
                <w:color w:val="000000"/>
                <w:sz w:val="20"/>
                <w:szCs w:val="20"/>
              </w:rPr>
            </w:pPr>
            <w:r w:rsidRPr="00351892">
              <w:rPr>
                <w:rFonts w:cs="Arial"/>
                <w:color w:val="000000"/>
                <w:sz w:val="20"/>
                <w:szCs w:val="20"/>
              </w:rPr>
              <w:t>28</w:t>
            </w:r>
            <w:r w:rsidRPr="00351892">
              <w:rPr>
                <w:rFonts w:cs="Arial"/>
                <w:color w:val="000000"/>
                <w:sz w:val="20"/>
                <w:szCs w:val="20"/>
              </w:rPr>
              <w:br/>
              <w:t>38</w:t>
            </w:r>
          </w:p>
          <w:p w14:paraId="095B8C90" w14:textId="77777777" w:rsidR="0046000F" w:rsidRPr="00351892" w:rsidRDefault="0046000F" w:rsidP="000F735B">
            <w:pPr>
              <w:jc w:val="left"/>
              <w:rPr>
                <w:rFonts w:cs="Arial"/>
                <w:sz w:val="20"/>
                <w:szCs w:val="20"/>
              </w:rPr>
            </w:pPr>
          </w:p>
        </w:tc>
        <w:tc>
          <w:tcPr>
            <w:tcW w:w="2265" w:type="dxa"/>
            <w:shd w:val="clear" w:color="auto" w:fill="auto"/>
          </w:tcPr>
          <w:p w14:paraId="182C33AD" w14:textId="1F1E82B0" w:rsidR="0046000F" w:rsidRPr="00351892" w:rsidRDefault="0046000F" w:rsidP="000F735B">
            <w:pPr>
              <w:jc w:val="left"/>
              <w:rPr>
                <w:rFonts w:cs="Arial"/>
                <w:sz w:val="20"/>
                <w:szCs w:val="20"/>
              </w:rPr>
            </w:pPr>
            <w:r w:rsidRPr="00351892">
              <w:rPr>
                <w:rFonts w:cs="Arial"/>
                <w:sz w:val="20"/>
                <w:szCs w:val="20"/>
              </w:rPr>
              <w:t xml:space="preserve">The document states conflicting dates around the start dates for FIDE DSNP.  Section A.1.g.ii. </w:t>
            </w:r>
            <w:proofErr w:type="gramStart"/>
            <w:r w:rsidRPr="00351892">
              <w:rPr>
                <w:rFonts w:cs="Arial"/>
                <w:sz w:val="20"/>
                <w:szCs w:val="20"/>
              </w:rPr>
              <w:t>states</w:t>
            </w:r>
            <w:proofErr w:type="gramEnd"/>
            <w:r w:rsidRPr="00351892">
              <w:rPr>
                <w:rFonts w:cs="Arial"/>
                <w:sz w:val="20"/>
                <w:szCs w:val="20"/>
              </w:rPr>
              <w:t xml:space="preserve"> MCO must have this in place no later than 1/1/24.  Section C.20 says FIDE DSNP needs to be in place no later than the contract start date (identified as 7/1/2023).  Please confirm the FIDE DSNP start date requirement is 1/1/2024?</w:t>
            </w:r>
          </w:p>
        </w:tc>
        <w:tc>
          <w:tcPr>
            <w:tcW w:w="5403" w:type="dxa"/>
          </w:tcPr>
          <w:p w14:paraId="7E1C20C3" w14:textId="77777777" w:rsidR="0046000F" w:rsidRPr="00351892" w:rsidRDefault="0046000F" w:rsidP="0046000F">
            <w:pPr>
              <w:rPr>
                <w:rFonts w:cs="Arial"/>
                <w:sz w:val="20"/>
                <w:szCs w:val="20"/>
              </w:rPr>
            </w:pPr>
          </w:p>
          <w:p w14:paraId="663CC4FB" w14:textId="538BF84F" w:rsidR="0046000F" w:rsidRPr="00351892" w:rsidRDefault="00667CC4" w:rsidP="0046000F">
            <w:pPr>
              <w:spacing w:after="160" w:line="259" w:lineRule="auto"/>
              <w:jc w:val="left"/>
              <w:rPr>
                <w:rFonts w:cs="Arial"/>
                <w:sz w:val="20"/>
                <w:szCs w:val="20"/>
              </w:rPr>
            </w:pPr>
            <w:r w:rsidRPr="00351892">
              <w:rPr>
                <w:rFonts w:cs="Arial"/>
                <w:sz w:val="20"/>
                <w:szCs w:val="20"/>
              </w:rPr>
              <w:t xml:space="preserve">The RFP Glossary of Terms and the Acronym and </w:t>
            </w:r>
            <w:proofErr w:type="spellStart"/>
            <w:r w:rsidRPr="00351892">
              <w:rPr>
                <w:rFonts w:cs="Arial"/>
                <w:sz w:val="20"/>
                <w:szCs w:val="20"/>
              </w:rPr>
              <w:t>Initialism</w:t>
            </w:r>
            <w:proofErr w:type="spellEnd"/>
            <w:r w:rsidRPr="00351892">
              <w:rPr>
                <w:rFonts w:cs="Arial"/>
                <w:sz w:val="20"/>
                <w:szCs w:val="20"/>
              </w:rPr>
              <w:t xml:space="preserve"> List is </w:t>
            </w:r>
            <w:r w:rsidR="00647601" w:rsidRPr="00351892">
              <w:rPr>
                <w:rFonts w:cs="Arial"/>
                <w:sz w:val="20"/>
                <w:szCs w:val="20"/>
              </w:rPr>
              <w:t xml:space="preserve">hereby </w:t>
            </w:r>
            <w:r w:rsidRPr="00351892">
              <w:rPr>
                <w:rFonts w:cs="Arial"/>
                <w:sz w:val="20"/>
                <w:szCs w:val="20"/>
              </w:rPr>
              <w:t>amended to remove the following term:</w:t>
            </w:r>
          </w:p>
          <w:p w14:paraId="31EBD956" w14:textId="6A5F1481" w:rsidR="00667CC4" w:rsidRPr="00351892" w:rsidRDefault="00667CC4" w:rsidP="0046000F">
            <w:pPr>
              <w:spacing w:after="160" w:line="259" w:lineRule="auto"/>
              <w:jc w:val="left"/>
              <w:rPr>
                <w:rFonts w:cs="Arial"/>
                <w:sz w:val="20"/>
                <w:szCs w:val="20"/>
              </w:rPr>
            </w:pPr>
            <w:r w:rsidRPr="00351892">
              <w:rPr>
                <w:rFonts w:cs="Arial"/>
                <w:sz w:val="20"/>
                <w:szCs w:val="20"/>
              </w:rPr>
              <w:t>FIDE DNSP</w:t>
            </w:r>
          </w:p>
          <w:p w14:paraId="5CA28DE6" w14:textId="2B7ABAA0" w:rsidR="00667CC4" w:rsidRPr="00351892" w:rsidRDefault="00667CC4" w:rsidP="0046000F">
            <w:pPr>
              <w:spacing w:after="160" w:line="259" w:lineRule="auto"/>
              <w:jc w:val="left"/>
              <w:rPr>
                <w:rFonts w:cs="Arial"/>
                <w:sz w:val="20"/>
                <w:szCs w:val="20"/>
              </w:rPr>
            </w:pPr>
          </w:p>
          <w:p w14:paraId="4FC74A50" w14:textId="386205B4" w:rsidR="00667CC4" w:rsidRPr="00351892" w:rsidRDefault="00667CC4" w:rsidP="0046000F">
            <w:pPr>
              <w:spacing w:after="160" w:line="259" w:lineRule="auto"/>
              <w:jc w:val="left"/>
              <w:rPr>
                <w:rFonts w:cs="Arial"/>
                <w:sz w:val="20"/>
                <w:szCs w:val="20"/>
              </w:rPr>
            </w:pPr>
            <w:r w:rsidRPr="00351892">
              <w:rPr>
                <w:rFonts w:cs="Arial"/>
                <w:sz w:val="20"/>
                <w:szCs w:val="20"/>
              </w:rPr>
              <w:t xml:space="preserve">The RFP Glossary of Terms is </w:t>
            </w:r>
            <w:r w:rsidR="00DE385E">
              <w:rPr>
                <w:rFonts w:cs="Arial"/>
                <w:sz w:val="20"/>
                <w:szCs w:val="20"/>
              </w:rPr>
              <w:t xml:space="preserve">hereby </w:t>
            </w:r>
            <w:r w:rsidRPr="00351892">
              <w:rPr>
                <w:rFonts w:cs="Arial"/>
                <w:sz w:val="20"/>
                <w:szCs w:val="20"/>
              </w:rPr>
              <w:t>amended to add the following term:</w:t>
            </w:r>
          </w:p>
          <w:p w14:paraId="5CA146DF" w14:textId="7D92AF2A" w:rsidR="0046000F" w:rsidRPr="00351892" w:rsidRDefault="006A2A29" w:rsidP="0046000F">
            <w:pPr>
              <w:spacing w:after="160" w:line="259" w:lineRule="auto"/>
              <w:jc w:val="left"/>
              <w:rPr>
                <w:rFonts w:cs="Arial"/>
                <w:sz w:val="20"/>
                <w:szCs w:val="20"/>
              </w:rPr>
            </w:pPr>
            <w:r>
              <w:rPr>
                <w:rFonts w:cs="Arial"/>
                <w:sz w:val="20"/>
                <w:szCs w:val="20"/>
              </w:rPr>
              <w:t>“</w:t>
            </w:r>
            <w:r w:rsidR="0046000F" w:rsidRPr="00351892">
              <w:rPr>
                <w:rFonts w:cs="Arial"/>
                <w:b/>
                <w:sz w:val="20"/>
                <w:szCs w:val="20"/>
              </w:rPr>
              <w:t>HIDE SNP:</w:t>
            </w:r>
            <w:r w:rsidR="0046000F" w:rsidRPr="00351892">
              <w:rPr>
                <w:rFonts w:cs="Arial"/>
                <w:sz w:val="20"/>
                <w:szCs w:val="20"/>
              </w:rPr>
              <w:t xml:space="preserve"> Highly integrated dual eligible special needs plan (HIDE SNP).  HIDE SNPs integrate care for dually eligible beneficiaries under a single managed car</w:t>
            </w:r>
            <w:r>
              <w:rPr>
                <w:rFonts w:cs="Arial"/>
                <w:sz w:val="20"/>
                <w:szCs w:val="20"/>
              </w:rPr>
              <w:t xml:space="preserve">e organization, </w:t>
            </w:r>
            <w:r w:rsidR="0046000F" w:rsidRPr="00351892">
              <w:rPr>
                <w:rFonts w:cs="Arial"/>
                <w:sz w:val="20"/>
                <w:szCs w:val="20"/>
              </w:rPr>
              <w:t>in accordance with the Medicare Improvements for Patients and Providers Act of 2008</w:t>
            </w:r>
            <w:r>
              <w:rPr>
                <w:rFonts w:cs="Arial"/>
                <w:sz w:val="20"/>
                <w:szCs w:val="20"/>
              </w:rPr>
              <w:t xml:space="preserve"> and the </w:t>
            </w:r>
            <w:r w:rsidRPr="006A2A29">
              <w:rPr>
                <w:rFonts w:cs="Arial"/>
                <w:sz w:val="20"/>
                <w:szCs w:val="20"/>
              </w:rPr>
              <w:t>CMCS Informational Bulletin from November 14, 2019</w:t>
            </w:r>
            <w:r>
              <w:rPr>
                <w:rFonts w:cs="Arial"/>
                <w:sz w:val="20"/>
                <w:szCs w:val="20"/>
              </w:rPr>
              <w:t xml:space="preserve">.” </w:t>
            </w:r>
          </w:p>
          <w:p w14:paraId="5E3661D0" w14:textId="77777777" w:rsidR="00667CC4" w:rsidRPr="00351892" w:rsidRDefault="00667CC4" w:rsidP="0046000F">
            <w:pPr>
              <w:spacing w:after="160" w:line="259" w:lineRule="auto"/>
              <w:jc w:val="left"/>
              <w:rPr>
                <w:rFonts w:cs="Arial"/>
                <w:sz w:val="20"/>
                <w:szCs w:val="20"/>
              </w:rPr>
            </w:pPr>
          </w:p>
          <w:p w14:paraId="62ECD46D" w14:textId="77777777" w:rsidR="00647601" w:rsidRPr="00351892" w:rsidRDefault="00667CC4" w:rsidP="00647601">
            <w:pPr>
              <w:spacing w:after="160" w:line="259" w:lineRule="auto"/>
              <w:jc w:val="left"/>
              <w:rPr>
                <w:rFonts w:cs="Arial"/>
                <w:sz w:val="20"/>
                <w:szCs w:val="20"/>
              </w:rPr>
            </w:pPr>
            <w:r w:rsidRPr="00351892">
              <w:rPr>
                <w:rFonts w:cs="Arial"/>
                <w:sz w:val="20"/>
                <w:szCs w:val="20"/>
              </w:rPr>
              <w:lastRenderedPageBreak/>
              <w:t xml:space="preserve">The Acronym and </w:t>
            </w:r>
            <w:proofErr w:type="spellStart"/>
            <w:r w:rsidR="00647601" w:rsidRPr="00351892">
              <w:rPr>
                <w:rFonts w:cs="Arial"/>
                <w:sz w:val="20"/>
                <w:szCs w:val="20"/>
              </w:rPr>
              <w:t>Initialism</w:t>
            </w:r>
            <w:proofErr w:type="spellEnd"/>
            <w:r w:rsidR="00647601" w:rsidRPr="00351892">
              <w:rPr>
                <w:rFonts w:cs="Arial"/>
                <w:sz w:val="20"/>
                <w:szCs w:val="20"/>
              </w:rPr>
              <w:t xml:space="preserve"> List is hereby amended to add “</w:t>
            </w:r>
            <w:r w:rsidR="00647601" w:rsidRPr="00351892">
              <w:rPr>
                <w:rFonts w:cs="Arial"/>
                <w:b/>
                <w:sz w:val="20"/>
                <w:szCs w:val="20"/>
              </w:rPr>
              <w:t xml:space="preserve">HIDE SNP </w:t>
            </w:r>
            <w:r w:rsidR="00647601" w:rsidRPr="00351892">
              <w:rPr>
                <w:rFonts w:cs="Arial"/>
                <w:sz w:val="20"/>
                <w:szCs w:val="20"/>
              </w:rPr>
              <w:t>– Highly Integrated Dual Eligible Special Needs Plan”</w:t>
            </w:r>
          </w:p>
          <w:p w14:paraId="2F74767F" w14:textId="1832EC95" w:rsidR="0046000F" w:rsidRPr="00351892" w:rsidRDefault="00647601" w:rsidP="0046000F">
            <w:pPr>
              <w:spacing w:after="160" w:line="259" w:lineRule="auto"/>
              <w:jc w:val="left"/>
              <w:rPr>
                <w:rFonts w:cs="Arial"/>
                <w:sz w:val="20"/>
                <w:szCs w:val="20"/>
              </w:rPr>
            </w:pPr>
            <w:r w:rsidRPr="00351892" w:rsidDel="00667CC4">
              <w:rPr>
                <w:rFonts w:cs="Arial"/>
                <w:sz w:val="20"/>
                <w:szCs w:val="20"/>
              </w:rPr>
              <w:t xml:space="preserve"> </w:t>
            </w:r>
          </w:p>
          <w:p w14:paraId="751E1522" w14:textId="45FA38F0" w:rsidR="0046000F" w:rsidRPr="00351892" w:rsidRDefault="0046000F" w:rsidP="0046000F">
            <w:pPr>
              <w:spacing w:after="160" w:line="259" w:lineRule="auto"/>
              <w:jc w:val="left"/>
              <w:rPr>
                <w:rFonts w:cs="Arial"/>
                <w:sz w:val="20"/>
                <w:szCs w:val="20"/>
              </w:rPr>
            </w:pPr>
            <w:r w:rsidRPr="00351892">
              <w:rPr>
                <w:rFonts w:cs="Arial"/>
                <w:sz w:val="20"/>
                <w:szCs w:val="20"/>
              </w:rPr>
              <w:t>Section V.A.1.g.ii. is revised to state:</w:t>
            </w:r>
          </w:p>
          <w:p w14:paraId="68857C69" w14:textId="2A4CBD58" w:rsidR="00F77890" w:rsidRDefault="0046000F" w:rsidP="0046000F">
            <w:pPr>
              <w:spacing w:after="160" w:line="259" w:lineRule="auto"/>
              <w:jc w:val="left"/>
              <w:rPr>
                <w:rFonts w:cs="Arial"/>
                <w:sz w:val="20"/>
                <w:szCs w:val="20"/>
              </w:rPr>
            </w:pPr>
            <w:r w:rsidRPr="00351892">
              <w:rPr>
                <w:rFonts w:cs="Arial"/>
                <w:sz w:val="20"/>
                <w:szCs w:val="20"/>
              </w:rPr>
              <w:t>“All MCOs must have a state wide HIDE SNP that shall be inclusive of behavioral health services, exclude long term services and supports, and be in place no later than January 1, 2024.”</w:t>
            </w:r>
          </w:p>
          <w:p w14:paraId="5D08A0C0" w14:textId="77777777" w:rsidR="00DE385E" w:rsidRPr="00351892" w:rsidRDefault="00DE385E" w:rsidP="0046000F">
            <w:pPr>
              <w:spacing w:after="160" w:line="259" w:lineRule="auto"/>
              <w:jc w:val="left"/>
              <w:rPr>
                <w:rFonts w:cs="Arial"/>
                <w:sz w:val="20"/>
                <w:szCs w:val="20"/>
              </w:rPr>
            </w:pPr>
          </w:p>
          <w:p w14:paraId="18B49ADB" w14:textId="77777777" w:rsidR="0046000F" w:rsidRPr="00351892" w:rsidRDefault="0046000F" w:rsidP="0046000F">
            <w:pPr>
              <w:spacing w:after="160" w:line="259" w:lineRule="auto"/>
              <w:jc w:val="left"/>
              <w:rPr>
                <w:rFonts w:cs="Arial"/>
                <w:sz w:val="20"/>
                <w:szCs w:val="20"/>
              </w:rPr>
            </w:pPr>
            <w:r w:rsidRPr="00351892">
              <w:rPr>
                <w:rFonts w:cs="Arial"/>
                <w:sz w:val="20"/>
                <w:szCs w:val="20"/>
              </w:rPr>
              <w:t>Section V.C.20. is revised to state:</w:t>
            </w:r>
          </w:p>
          <w:p w14:paraId="63A5899D" w14:textId="77777777" w:rsidR="0046000F" w:rsidRPr="00351892" w:rsidRDefault="0046000F" w:rsidP="0046000F">
            <w:pPr>
              <w:spacing w:after="160" w:line="259" w:lineRule="auto"/>
              <w:jc w:val="left"/>
              <w:rPr>
                <w:rFonts w:cs="Arial"/>
                <w:sz w:val="20"/>
                <w:szCs w:val="20"/>
              </w:rPr>
            </w:pPr>
            <w:r w:rsidRPr="00351892">
              <w:rPr>
                <w:rFonts w:cs="Arial"/>
                <w:sz w:val="20"/>
                <w:szCs w:val="20"/>
              </w:rPr>
              <w:t xml:space="preserve">“The MCO must have a state wide HIDE SNP that shall be inclusive of behavioral health services, exclude long term services and supports, and be in place no later than January 1, 2024.” </w:t>
            </w:r>
          </w:p>
          <w:p w14:paraId="609D45DE" w14:textId="77777777" w:rsidR="0046000F" w:rsidRPr="00351892" w:rsidRDefault="0046000F" w:rsidP="0046000F">
            <w:pPr>
              <w:spacing w:after="160" w:line="259" w:lineRule="auto"/>
              <w:jc w:val="left"/>
              <w:rPr>
                <w:rFonts w:cs="Arial"/>
                <w:sz w:val="20"/>
                <w:szCs w:val="20"/>
              </w:rPr>
            </w:pPr>
          </w:p>
          <w:p w14:paraId="72C732A3" w14:textId="4A9F68D7" w:rsidR="0046000F" w:rsidRPr="00351892" w:rsidRDefault="0046000F" w:rsidP="0046000F">
            <w:pPr>
              <w:rPr>
                <w:rFonts w:cs="Arial"/>
                <w:sz w:val="20"/>
                <w:szCs w:val="20"/>
              </w:rPr>
            </w:pPr>
          </w:p>
        </w:tc>
      </w:tr>
      <w:tr w:rsidR="0046000F" w:rsidRPr="002D548F" w14:paraId="44AF4612" w14:textId="77777777" w:rsidTr="0046000F">
        <w:tc>
          <w:tcPr>
            <w:tcW w:w="1639" w:type="dxa"/>
          </w:tcPr>
          <w:p w14:paraId="4F26FADA" w14:textId="33B8A78E"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257267E5" w14:textId="2FCF989F" w:rsidR="0046000F" w:rsidRPr="00351892" w:rsidRDefault="0046000F" w:rsidP="0046000F">
            <w:pPr>
              <w:rPr>
                <w:rFonts w:cs="Arial"/>
                <w:sz w:val="20"/>
                <w:szCs w:val="20"/>
              </w:rPr>
            </w:pPr>
            <w:r w:rsidRPr="00351892">
              <w:rPr>
                <w:rFonts w:cs="Arial"/>
                <w:sz w:val="20"/>
                <w:szCs w:val="20"/>
              </w:rPr>
              <w:t>Section V.A.1.g.ii – Program Description and Section V.C.20 – Business Requirements</w:t>
            </w:r>
          </w:p>
        </w:tc>
        <w:tc>
          <w:tcPr>
            <w:tcW w:w="1371" w:type="dxa"/>
            <w:shd w:val="clear" w:color="auto" w:fill="auto"/>
          </w:tcPr>
          <w:p w14:paraId="3B9493A9" w14:textId="77777777" w:rsidR="0046000F" w:rsidRPr="00351892" w:rsidRDefault="0046000F" w:rsidP="0046000F">
            <w:pPr>
              <w:rPr>
                <w:rFonts w:cs="Arial"/>
                <w:color w:val="000000"/>
                <w:sz w:val="20"/>
                <w:szCs w:val="20"/>
              </w:rPr>
            </w:pPr>
            <w:r w:rsidRPr="00351892">
              <w:rPr>
                <w:rFonts w:cs="Arial"/>
                <w:color w:val="000000"/>
                <w:sz w:val="20"/>
                <w:szCs w:val="20"/>
              </w:rPr>
              <w:t>28</w:t>
            </w:r>
            <w:r w:rsidRPr="00351892">
              <w:rPr>
                <w:rFonts w:cs="Arial"/>
                <w:color w:val="000000"/>
                <w:sz w:val="20"/>
                <w:szCs w:val="20"/>
              </w:rPr>
              <w:br/>
              <w:t>38</w:t>
            </w:r>
          </w:p>
          <w:p w14:paraId="310888D8" w14:textId="0D777A1E" w:rsidR="0046000F" w:rsidRPr="00351892" w:rsidRDefault="0046000F" w:rsidP="0046000F">
            <w:pPr>
              <w:rPr>
                <w:rFonts w:cs="Arial"/>
                <w:color w:val="000000"/>
                <w:sz w:val="20"/>
                <w:szCs w:val="20"/>
              </w:rPr>
            </w:pPr>
          </w:p>
        </w:tc>
        <w:tc>
          <w:tcPr>
            <w:tcW w:w="2265" w:type="dxa"/>
            <w:shd w:val="clear" w:color="auto" w:fill="auto"/>
          </w:tcPr>
          <w:p w14:paraId="2F769957" w14:textId="2638A349" w:rsidR="0046000F" w:rsidRPr="00351892" w:rsidRDefault="0046000F" w:rsidP="0046000F">
            <w:pPr>
              <w:rPr>
                <w:rFonts w:cs="Arial"/>
                <w:sz w:val="20"/>
                <w:szCs w:val="20"/>
              </w:rPr>
            </w:pPr>
            <w:r w:rsidRPr="00351892">
              <w:rPr>
                <w:rFonts w:cs="Arial"/>
                <w:sz w:val="20"/>
                <w:szCs w:val="20"/>
              </w:rPr>
              <w:t>Please revise XX to reflect the DSNP start date to state that the effective date for the DSNP is 1/1/24 and not contract start date</w:t>
            </w:r>
          </w:p>
        </w:tc>
        <w:tc>
          <w:tcPr>
            <w:tcW w:w="5403" w:type="dxa"/>
          </w:tcPr>
          <w:p w14:paraId="3527E057" w14:textId="62D3800A" w:rsidR="0046000F" w:rsidRPr="00351892" w:rsidRDefault="00DE385E" w:rsidP="0046000F">
            <w:pPr>
              <w:spacing w:after="160" w:line="259" w:lineRule="auto"/>
              <w:jc w:val="left"/>
              <w:rPr>
                <w:rFonts w:cs="Arial"/>
                <w:sz w:val="20"/>
                <w:szCs w:val="20"/>
              </w:rPr>
            </w:pPr>
            <w:r>
              <w:rPr>
                <w:rFonts w:cs="Arial"/>
                <w:sz w:val="20"/>
                <w:szCs w:val="20"/>
              </w:rPr>
              <w:t>Please see response to Question</w:t>
            </w:r>
            <w:r w:rsidR="007D39D5" w:rsidRPr="00351892">
              <w:rPr>
                <w:rFonts w:cs="Arial"/>
                <w:sz w:val="20"/>
                <w:szCs w:val="20"/>
              </w:rPr>
              <w:t xml:space="preserve"> 24.</w:t>
            </w:r>
          </w:p>
          <w:p w14:paraId="73E57465" w14:textId="265C0857" w:rsidR="0046000F" w:rsidRPr="00351892" w:rsidRDefault="0046000F" w:rsidP="0046000F">
            <w:pPr>
              <w:rPr>
                <w:rFonts w:cs="Arial"/>
                <w:sz w:val="20"/>
                <w:szCs w:val="20"/>
              </w:rPr>
            </w:pPr>
          </w:p>
        </w:tc>
      </w:tr>
      <w:tr w:rsidR="0046000F" w:rsidRPr="002D548F" w14:paraId="0659831D" w14:textId="77777777" w:rsidTr="0046000F">
        <w:tc>
          <w:tcPr>
            <w:tcW w:w="1639" w:type="dxa"/>
          </w:tcPr>
          <w:p w14:paraId="519FC2E9" w14:textId="71AD4A42"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79053B09" w14:textId="6C8B3979" w:rsidR="0046000F" w:rsidRPr="00351892" w:rsidRDefault="0046000F" w:rsidP="0046000F">
            <w:pPr>
              <w:rPr>
                <w:rFonts w:cs="Arial"/>
                <w:sz w:val="20"/>
                <w:szCs w:val="20"/>
              </w:rPr>
            </w:pPr>
            <w:r w:rsidRPr="00351892">
              <w:rPr>
                <w:rFonts w:cs="Arial"/>
                <w:sz w:val="20"/>
                <w:szCs w:val="20"/>
              </w:rPr>
              <w:t>Section V.A.1.g.ii – Program Description and Section V.C.20 – Business Requirements</w:t>
            </w:r>
          </w:p>
        </w:tc>
        <w:tc>
          <w:tcPr>
            <w:tcW w:w="1371" w:type="dxa"/>
            <w:shd w:val="clear" w:color="auto" w:fill="auto"/>
          </w:tcPr>
          <w:p w14:paraId="1BA28ACA" w14:textId="77777777" w:rsidR="0046000F" w:rsidRPr="00351892" w:rsidRDefault="0046000F" w:rsidP="0046000F">
            <w:pPr>
              <w:rPr>
                <w:rFonts w:cs="Arial"/>
                <w:color w:val="000000"/>
                <w:sz w:val="20"/>
                <w:szCs w:val="20"/>
              </w:rPr>
            </w:pPr>
            <w:r w:rsidRPr="00351892">
              <w:rPr>
                <w:rFonts w:cs="Arial"/>
                <w:color w:val="000000"/>
                <w:sz w:val="20"/>
                <w:szCs w:val="20"/>
              </w:rPr>
              <w:t>28</w:t>
            </w:r>
            <w:r w:rsidRPr="00351892">
              <w:rPr>
                <w:rFonts w:cs="Arial"/>
                <w:color w:val="000000"/>
                <w:sz w:val="20"/>
                <w:szCs w:val="20"/>
              </w:rPr>
              <w:br/>
              <w:t>38</w:t>
            </w:r>
          </w:p>
          <w:p w14:paraId="58B6B2AB" w14:textId="3428C88D" w:rsidR="0046000F" w:rsidRPr="00351892" w:rsidRDefault="0046000F" w:rsidP="0046000F">
            <w:pPr>
              <w:rPr>
                <w:rFonts w:cs="Arial"/>
                <w:color w:val="000000"/>
                <w:sz w:val="20"/>
                <w:szCs w:val="20"/>
              </w:rPr>
            </w:pPr>
          </w:p>
        </w:tc>
        <w:tc>
          <w:tcPr>
            <w:tcW w:w="2265" w:type="dxa"/>
            <w:shd w:val="clear" w:color="auto" w:fill="auto"/>
          </w:tcPr>
          <w:p w14:paraId="73F12143" w14:textId="4EBAA255" w:rsidR="0046000F" w:rsidRPr="00351892" w:rsidRDefault="0046000F" w:rsidP="0046000F">
            <w:pPr>
              <w:rPr>
                <w:rFonts w:cs="Arial"/>
                <w:sz w:val="20"/>
                <w:szCs w:val="20"/>
              </w:rPr>
            </w:pPr>
            <w:r w:rsidRPr="00351892">
              <w:rPr>
                <w:rFonts w:cs="Arial"/>
                <w:sz w:val="20"/>
                <w:szCs w:val="20"/>
              </w:rPr>
              <w:t xml:space="preserve">The model contract states that they MCO must have a FIDE DSNP in place no later than January 1, 2024 in section VI. A Program Description.  In section </w:t>
            </w:r>
            <w:r w:rsidRPr="00351892">
              <w:rPr>
                <w:rFonts w:cs="Arial"/>
                <w:sz w:val="20"/>
                <w:szCs w:val="20"/>
              </w:rPr>
              <w:lastRenderedPageBreak/>
              <w:t xml:space="preserve">VI. C Business Requirements, the contract states the MCO must have a FIDE DSNP in place no later than the contract start date. We would like to clarify that the requirement is to have the FIDE DSNP in place for a January 2024 start date. We would also like to clarify if the requirement is for a statewide FIDE DSNP in year one. </w:t>
            </w:r>
          </w:p>
        </w:tc>
        <w:tc>
          <w:tcPr>
            <w:tcW w:w="5403" w:type="dxa"/>
          </w:tcPr>
          <w:p w14:paraId="025F5B72" w14:textId="40EE710E" w:rsidR="007D39D5" w:rsidRPr="00351892" w:rsidRDefault="00DE385E" w:rsidP="007D39D5">
            <w:pPr>
              <w:spacing w:after="160" w:line="259" w:lineRule="auto"/>
              <w:jc w:val="left"/>
              <w:rPr>
                <w:rFonts w:cs="Arial"/>
                <w:sz w:val="20"/>
                <w:szCs w:val="20"/>
              </w:rPr>
            </w:pPr>
            <w:r>
              <w:rPr>
                <w:rFonts w:cs="Arial"/>
                <w:sz w:val="20"/>
                <w:szCs w:val="20"/>
              </w:rPr>
              <w:lastRenderedPageBreak/>
              <w:t>Please see response to Question</w:t>
            </w:r>
            <w:r w:rsidRPr="00351892">
              <w:rPr>
                <w:rFonts w:cs="Arial"/>
                <w:sz w:val="20"/>
                <w:szCs w:val="20"/>
              </w:rPr>
              <w:t xml:space="preserve"> </w:t>
            </w:r>
            <w:r w:rsidR="007D39D5" w:rsidRPr="00351892">
              <w:rPr>
                <w:rFonts w:cs="Arial"/>
                <w:sz w:val="20"/>
                <w:szCs w:val="20"/>
              </w:rPr>
              <w:t>24.</w:t>
            </w:r>
          </w:p>
          <w:p w14:paraId="0495EAB3" w14:textId="1F43D319" w:rsidR="0046000F" w:rsidRPr="00351892" w:rsidRDefault="007D39D5" w:rsidP="007D39D5">
            <w:pPr>
              <w:rPr>
                <w:rFonts w:cs="Arial"/>
                <w:sz w:val="20"/>
                <w:szCs w:val="20"/>
              </w:rPr>
            </w:pPr>
            <w:r w:rsidRPr="00351892" w:rsidDel="007D39D5">
              <w:rPr>
                <w:rStyle w:val="CommentReference"/>
                <w:rFonts w:cs="Arial"/>
                <w:sz w:val="20"/>
                <w:szCs w:val="20"/>
              </w:rPr>
              <w:t xml:space="preserve"> </w:t>
            </w:r>
          </w:p>
        </w:tc>
      </w:tr>
      <w:tr w:rsidR="0046000F" w:rsidRPr="002D548F" w14:paraId="1D8843AC" w14:textId="77777777" w:rsidTr="000F735B">
        <w:tc>
          <w:tcPr>
            <w:tcW w:w="1639" w:type="dxa"/>
          </w:tcPr>
          <w:p w14:paraId="7BFD415F" w14:textId="53BF843C"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3DC1CACE" w14:textId="17D0BFDB" w:rsidR="0046000F" w:rsidRPr="00351892" w:rsidRDefault="0046000F" w:rsidP="000F735B">
            <w:pPr>
              <w:jc w:val="left"/>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 </w:t>
            </w:r>
          </w:p>
        </w:tc>
        <w:tc>
          <w:tcPr>
            <w:tcW w:w="1371" w:type="dxa"/>
            <w:shd w:val="clear" w:color="auto" w:fill="auto"/>
          </w:tcPr>
          <w:p w14:paraId="4E8E0CE3" w14:textId="565EA1AE" w:rsidR="0046000F" w:rsidRPr="00351892" w:rsidRDefault="0046000F" w:rsidP="000F735B">
            <w:pPr>
              <w:jc w:val="left"/>
              <w:rPr>
                <w:rFonts w:cs="Arial"/>
                <w:sz w:val="20"/>
                <w:szCs w:val="20"/>
              </w:rPr>
            </w:pPr>
            <w:r w:rsidRPr="00351892">
              <w:rPr>
                <w:rFonts w:cs="Arial"/>
                <w:sz w:val="20"/>
                <w:szCs w:val="20"/>
              </w:rPr>
              <w:t>28</w:t>
            </w:r>
          </w:p>
        </w:tc>
        <w:tc>
          <w:tcPr>
            <w:tcW w:w="2265" w:type="dxa"/>
            <w:shd w:val="clear" w:color="auto" w:fill="auto"/>
            <w:vAlign w:val="center"/>
          </w:tcPr>
          <w:p w14:paraId="3A914851" w14:textId="076D7FEF" w:rsidR="0046000F" w:rsidRPr="00351892" w:rsidRDefault="0046000F" w:rsidP="0046000F">
            <w:pPr>
              <w:rPr>
                <w:rFonts w:cs="Arial"/>
                <w:sz w:val="20"/>
                <w:szCs w:val="20"/>
              </w:rPr>
            </w:pPr>
            <w:r w:rsidRPr="00351892">
              <w:rPr>
                <w:rFonts w:cs="Arial"/>
                <w:sz w:val="20"/>
                <w:szCs w:val="20"/>
              </w:rPr>
              <w:t>Does the MCO FIDE DSNP need to cover a statewide network?</w:t>
            </w:r>
          </w:p>
        </w:tc>
        <w:tc>
          <w:tcPr>
            <w:tcW w:w="5403" w:type="dxa"/>
          </w:tcPr>
          <w:p w14:paraId="5A263437" w14:textId="33814041" w:rsidR="007D39D5" w:rsidRPr="00351892" w:rsidRDefault="00DE385E" w:rsidP="007D39D5">
            <w:pPr>
              <w:spacing w:after="160" w:line="259" w:lineRule="auto"/>
              <w:jc w:val="left"/>
              <w:rPr>
                <w:rFonts w:cs="Arial"/>
                <w:sz w:val="20"/>
                <w:szCs w:val="20"/>
              </w:rPr>
            </w:pPr>
            <w:r>
              <w:rPr>
                <w:rFonts w:cs="Arial"/>
                <w:sz w:val="20"/>
                <w:szCs w:val="20"/>
              </w:rPr>
              <w:t>Please see response to Question</w:t>
            </w:r>
            <w:r w:rsidRPr="00351892">
              <w:rPr>
                <w:rFonts w:cs="Arial"/>
                <w:sz w:val="20"/>
                <w:szCs w:val="20"/>
              </w:rPr>
              <w:t xml:space="preserve"> </w:t>
            </w:r>
            <w:r w:rsidR="007D39D5" w:rsidRPr="00351892">
              <w:rPr>
                <w:rFonts w:cs="Arial"/>
                <w:sz w:val="20"/>
                <w:szCs w:val="20"/>
              </w:rPr>
              <w:t>24.</w:t>
            </w:r>
          </w:p>
          <w:p w14:paraId="72901BD2" w14:textId="06AE1B25" w:rsidR="0046000F" w:rsidRPr="00351892" w:rsidRDefault="007D39D5" w:rsidP="007D39D5">
            <w:pPr>
              <w:rPr>
                <w:rFonts w:cs="Arial"/>
                <w:sz w:val="20"/>
                <w:szCs w:val="20"/>
              </w:rPr>
            </w:pPr>
            <w:r w:rsidRPr="00351892" w:rsidDel="007D39D5">
              <w:rPr>
                <w:rStyle w:val="CommentReference"/>
                <w:rFonts w:cs="Arial"/>
                <w:sz w:val="20"/>
                <w:szCs w:val="20"/>
              </w:rPr>
              <w:t xml:space="preserve"> </w:t>
            </w:r>
          </w:p>
        </w:tc>
      </w:tr>
      <w:tr w:rsidR="0046000F" w:rsidRPr="002D548F" w14:paraId="24A4B887" w14:textId="77777777" w:rsidTr="000F735B">
        <w:tc>
          <w:tcPr>
            <w:tcW w:w="1639" w:type="dxa"/>
          </w:tcPr>
          <w:p w14:paraId="3A0DF9AB" w14:textId="3E0BE897"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452FE73E" w14:textId="48CC4B7E" w:rsidR="0046000F" w:rsidRPr="00351892" w:rsidRDefault="0046000F" w:rsidP="000F735B">
            <w:pPr>
              <w:jc w:val="left"/>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 </w:t>
            </w:r>
          </w:p>
        </w:tc>
        <w:tc>
          <w:tcPr>
            <w:tcW w:w="1371" w:type="dxa"/>
            <w:shd w:val="clear" w:color="auto" w:fill="auto"/>
          </w:tcPr>
          <w:p w14:paraId="59C7125C" w14:textId="73052104" w:rsidR="0046000F" w:rsidRPr="00351892" w:rsidRDefault="0046000F" w:rsidP="000F735B">
            <w:pPr>
              <w:jc w:val="left"/>
              <w:rPr>
                <w:rFonts w:cs="Arial"/>
                <w:sz w:val="20"/>
                <w:szCs w:val="20"/>
              </w:rPr>
            </w:pPr>
            <w:r w:rsidRPr="00351892">
              <w:rPr>
                <w:rFonts w:cs="Arial"/>
                <w:sz w:val="20"/>
                <w:szCs w:val="20"/>
              </w:rPr>
              <w:t>28</w:t>
            </w:r>
          </w:p>
        </w:tc>
        <w:tc>
          <w:tcPr>
            <w:tcW w:w="2265" w:type="dxa"/>
            <w:shd w:val="clear" w:color="auto" w:fill="auto"/>
            <w:vAlign w:val="center"/>
          </w:tcPr>
          <w:p w14:paraId="26D08B91" w14:textId="77777777" w:rsidR="0046000F" w:rsidRPr="00351892" w:rsidRDefault="0046000F" w:rsidP="0046000F">
            <w:pPr>
              <w:rPr>
                <w:rFonts w:cs="Arial"/>
                <w:color w:val="000000"/>
                <w:sz w:val="20"/>
                <w:szCs w:val="20"/>
              </w:rPr>
            </w:pPr>
            <w:r w:rsidRPr="00351892">
              <w:rPr>
                <w:rFonts w:cs="Arial"/>
                <w:color w:val="000000"/>
                <w:sz w:val="20"/>
                <w:szCs w:val="20"/>
              </w:rPr>
              <w:t xml:space="preserve">In review of requirements for a FIDE DSNP the following has been noted: The traditional requirements for a FIDE DSNP, require an MCO to have an agreement and receive capitated managed care payments for members with full LTSS services, including Nursing Facilities. Is that DHHS's intent? If not, would consideration be given to MCO requirement for </w:t>
            </w:r>
            <w:r w:rsidRPr="00351892">
              <w:rPr>
                <w:rFonts w:cs="Arial"/>
                <w:color w:val="000000"/>
                <w:sz w:val="20"/>
                <w:szCs w:val="20"/>
              </w:rPr>
              <w:lastRenderedPageBreak/>
              <w:t>a HIDE DSNP program as opposed to FIDE?</w:t>
            </w:r>
          </w:p>
          <w:p w14:paraId="45182F49" w14:textId="77777777" w:rsidR="0046000F" w:rsidRPr="00351892" w:rsidRDefault="0046000F" w:rsidP="0046000F">
            <w:pPr>
              <w:rPr>
                <w:rFonts w:cs="Arial"/>
                <w:sz w:val="20"/>
                <w:szCs w:val="20"/>
              </w:rPr>
            </w:pPr>
          </w:p>
        </w:tc>
        <w:tc>
          <w:tcPr>
            <w:tcW w:w="5403" w:type="dxa"/>
          </w:tcPr>
          <w:p w14:paraId="7CD60E2E" w14:textId="1FF52C65" w:rsidR="007D39D5" w:rsidRPr="00351892" w:rsidRDefault="00DE385E" w:rsidP="007D39D5">
            <w:pPr>
              <w:spacing w:after="160" w:line="259" w:lineRule="auto"/>
              <w:jc w:val="left"/>
              <w:rPr>
                <w:rFonts w:cs="Arial"/>
                <w:sz w:val="20"/>
                <w:szCs w:val="20"/>
              </w:rPr>
            </w:pPr>
            <w:r>
              <w:rPr>
                <w:rFonts w:cs="Arial"/>
                <w:sz w:val="20"/>
                <w:szCs w:val="20"/>
              </w:rPr>
              <w:lastRenderedPageBreak/>
              <w:t>Please see response to Question</w:t>
            </w:r>
            <w:r w:rsidRPr="00351892">
              <w:rPr>
                <w:rFonts w:cs="Arial"/>
                <w:sz w:val="20"/>
                <w:szCs w:val="20"/>
              </w:rPr>
              <w:t xml:space="preserve"> </w:t>
            </w:r>
            <w:r w:rsidR="007D39D5" w:rsidRPr="00351892">
              <w:rPr>
                <w:rFonts w:cs="Arial"/>
                <w:sz w:val="20"/>
                <w:szCs w:val="20"/>
              </w:rPr>
              <w:t>24.</w:t>
            </w:r>
          </w:p>
          <w:p w14:paraId="4BDAD185" w14:textId="3AEB0089" w:rsidR="0046000F" w:rsidRPr="00351892" w:rsidRDefault="007D39D5" w:rsidP="007D39D5">
            <w:pPr>
              <w:rPr>
                <w:rFonts w:cs="Arial"/>
                <w:sz w:val="20"/>
                <w:szCs w:val="20"/>
              </w:rPr>
            </w:pPr>
            <w:r w:rsidRPr="00351892" w:rsidDel="007D39D5">
              <w:rPr>
                <w:rStyle w:val="CommentReference"/>
                <w:rFonts w:cs="Arial"/>
                <w:sz w:val="20"/>
                <w:szCs w:val="20"/>
              </w:rPr>
              <w:t xml:space="preserve"> </w:t>
            </w:r>
          </w:p>
        </w:tc>
      </w:tr>
      <w:tr w:rsidR="0046000F" w:rsidRPr="002D548F" w14:paraId="2877E141" w14:textId="77777777" w:rsidTr="000F735B">
        <w:tc>
          <w:tcPr>
            <w:tcW w:w="1639" w:type="dxa"/>
          </w:tcPr>
          <w:p w14:paraId="2A4CD3D0" w14:textId="2C05C2AC"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6066AB47" w14:textId="591567F8" w:rsidR="0046000F" w:rsidRPr="00351892" w:rsidRDefault="0046000F" w:rsidP="000F735B">
            <w:pPr>
              <w:jc w:val="left"/>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5DC59F07" w14:textId="11AC7E61" w:rsidR="0046000F" w:rsidRPr="00351892" w:rsidRDefault="0046000F" w:rsidP="000F735B">
            <w:pPr>
              <w:jc w:val="left"/>
              <w:rPr>
                <w:rFonts w:cs="Arial"/>
                <w:sz w:val="20"/>
                <w:szCs w:val="20"/>
              </w:rPr>
            </w:pPr>
            <w:r w:rsidRPr="00351892">
              <w:rPr>
                <w:rStyle w:val="normaltextrun"/>
                <w:rFonts w:cs="Arial"/>
                <w:color w:val="000000"/>
                <w:sz w:val="20"/>
                <w:szCs w:val="20"/>
              </w:rPr>
              <w:t>28</w:t>
            </w:r>
          </w:p>
        </w:tc>
        <w:tc>
          <w:tcPr>
            <w:tcW w:w="2265" w:type="dxa"/>
            <w:shd w:val="clear" w:color="auto" w:fill="auto"/>
            <w:vAlign w:val="center"/>
          </w:tcPr>
          <w:p w14:paraId="36496AB3" w14:textId="77777777" w:rsidR="0046000F" w:rsidRPr="00351892" w:rsidRDefault="0046000F" w:rsidP="0046000F">
            <w:pPr>
              <w:rPr>
                <w:rFonts w:cs="Arial"/>
                <w:color w:val="000000"/>
                <w:sz w:val="20"/>
                <w:szCs w:val="20"/>
              </w:rPr>
            </w:pPr>
            <w:r w:rsidRPr="00351892">
              <w:rPr>
                <w:rFonts w:cs="Arial"/>
                <w:color w:val="000000"/>
                <w:sz w:val="20"/>
                <w:szCs w:val="20"/>
              </w:rPr>
              <w:t>Will there be restrictions or specific requirements on supplemental benefits (e.g. comprehensive dental, over-the-counter benefit, etc.)  </w:t>
            </w:r>
            <w:proofErr w:type="gramStart"/>
            <w:r w:rsidRPr="00351892">
              <w:rPr>
                <w:rFonts w:cs="Arial"/>
                <w:color w:val="000000"/>
                <w:sz w:val="20"/>
                <w:szCs w:val="20"/>
              </w:rPr>
              <w:t>that</w:t>
            </w:r>
            <w:proofErr w:type="gramEnd"/>
            <w:r w:rsidRPr="00351892">
              <w:rPr>
                <w:rFonts w:cs="Arial"/>
                <w:color w:val="000000"/>
                <w:sz w:val="20"/>
                <w:szCs w:val="20"/>
              </w:rPr>
              <w:t xml:space="preserve"> can be offered on the Medicare FIDE-DSNP?</w:t>
            </w:r>
          </w:p>
          <w:p w14:paraId="0172C064" w14:textId="77777777" w:rsidR="0046000F" w:rsidRPr="00351892" w:rsidRDefault="0046000F" w:rsidP="0046000F">
            <w:pPr>
              <w:rPr>
                <w:rFonts w:cs="Arial"/>
                <w:sz w:val="20"/>
                <w:szCs w:val="20"/>
              </w:rPr>
            </w:pPr>
          </w:p>
        </w:tc>
        <w:tc>
          <w:tcPr>
            <w:tcW w:w="5403" w:type="dxa"/>
          </w:tcPr>
          <w:p w14:paraId="2A4B5E92" w14:textId="77C22123" w:rsidR="0046000F" w:rsidRPr="00351892" w:rsidRDefault="0046000F" w:rsidP="0046000F">
            <w:pPr>
              <w:rPr>
                <w:rFonts w:cs="Arial"/>
                <w:sz w:val="20"/>
                <w:szCs w:val="20"/>
              </w:rPr>
            </w:pPr>
            <w:r w:rsidRPr="00351892">
              <w:rPr>
                <w:rFonts w:cs="Arial"/>
                <w:sz w:val="20"/>
                <w:szCs w:val="20"/>
              </w:rPr>
              <w:t>DHHS is not requiring the provision of or restriction of any specific supplemental benefits to be offered as part of the required HIDE SNP plan.</w:t>
            </w:r>
          </w:p>
        </w:tc>
      </w:tr>
      <w:tr w:rsidR="0046000F" w:rsidRPr="002D548F" w14:paraId="3DC865AB" w14:textId="77777777" w:rsidTr="0046000F">
        <w:tc>
          <w:tcPr>
            <w:tcW w:w="1639" w:type="dxa"/>
          </w:tcPr>
          <w:p w14:paraId="1728D9E2" w14:textId="565795D2"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153B7916" w14:textId="6A493D41" w:rsidR="0046000F" w:rsidRPr="00351892" w:rsidRDefault="0046000F" w:rsidP="0046000F">
            <w:pPr>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25A10D7F" w14:textId="072E2B33" w:rsidR="0046000F" w:rsidRPr="00351892" w:rsidRDefault="0046000F" w:rsidP="0046000F">
            <w:pPr>
              <w:rPr>
                <w:rFonts w:cs="Arial"/>
                <w:sz w:val="20"/>
                <w:szCs w:val="20"/>
              </w:rPr>
            </w:pPr>
            <w:r w:rsidRPr="00351892">
              <w:rPr>
                <w:rStyle w:val="normaltextrun"/>
                <w:rFonts w:cs="Arial"/>
                <w:color w:val="000000"/>
                <w:sz w:val="20"/>
                <w:szCs w:val="20"/>
              </w:rPr>
              <w:t>28</w:t>
            </w:r>
          </w:p>
        </w:tc>
        <w:tc>
          <w:tcPr>
            <w:tcW w:w="2265" w:type="dxa"/>
            <w:shd w:val="clear" w:color="auto" w:fill="auto"/>
            <w:vAlign w:val="center"/>
          </w:tcPr>
          <w:p w14:paraId="5577F233" w14:textId="77777777" w:rsidR="0046000F" w:rsidRPr="00351892" w:rsidRDefault="0046000F" w:rsidP="0046000F">
            <w:pPr>
              <w:rPr>
                <w:rFonts w:cs="Arial"/>
                <w:color w:val="000000"/>
                <w:sz w:val="20"/>
                <w:szCs w:val="20"/>
              </w:rPr>
            </w:pPr>
            <w:r w:rsidRPr="00351892">
              <w:rPr>
                <w:rFonts w:cs="Arial"/>
                <w:color w:val="000000"/>
                <w:sz w:val="20"/>
                <w:szCs w:val="20"/>
              </w:rPr>
              <w:t>Can you confirm DHHS will continue to allow other DSNP products in the state other than FIDE DSNPs; provided the MCO offers at least one FIDE DSNP product?</w:t>
            </w:r>
          </w:p>
          <w:p w14:paraId="2E8F8612" w14:textId="77777777" w:rsidR="0046000F" w:rsidRPr="00351892" w:rsidRDefault="0046000F" w:rsidP="0046000F">
            <w:pPr>
              <w:rPr>
                <w:rFonts w:cs="Arial"/>
                <w:sz w:val="20"/>
                <w:szCs w:val="20"/>
              </w:rPr>
            </w:pPr>
          </w:p>
        </w:tc>
        <w:tc>
          <w:tcPr>
            <w:tcW w:w="5403" w:type="dxa"/>
          </w:tcPr>
          <w:p w14:paraId="53173E93" w14:textId="154F1298" w:rsidR="0046000F" w:rsidRPr="00351892" w:rsidRDefault="0046000F" w:rsidP="0046000F">
            <w:pPr>
              <w:rPr>
                <w:rFonts w:cs="Arial"/>
                <w:sz w:val="20"/>
                <w:szCs w:val="20"/>
              </w:rPr>
            </w:pPr>
            <w:r w:rsidRPr="00351892">
              <w:rPr>
                <w:rFonts w:cs="Arial"/>
                <w:sz w:val="20"/>
                <w:szCs w:val="20"/>
              </w:rPr>
              <w:t>Yes, DHHS will continue to allow other DSNP products in the state other than the HIDE SNPs provided the MCO offers at least one HIDE DSNP product.</w:t>
            </w:r>
          </w:p>
        </w:tc>
      </w:tr>
      <w:tr w:rsidR="0046000F" w:rsidRPr="002D548F" w14:paraId="60D2270B" w14:textId="77777777" w:rsidTr="0046000F">
        <w:tc>
          <w:tcPr>
            <w:tcW w:w="1639" w:type="dxa"/>
          </w:tcPr>
          <w:p w14:paraId="4C0EE428" w14:textId="74266E3C"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7253BA6B" w14:textId="7B8BD312" w:rsidR="0046000F" w:rsidRPr="00351892" w:rsidRDefault="0046000F" w:rsidP="0046000F">
            <w:pPr>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112381FA" w14:textId="79433459" w:rsidR="0046000F" w:rsidRPr="00351892" w:rsidRDefault="0046000F" w:rsidP="0046000F">
            <w:pPr>
              <w:rPr>
                <w:rFonts w:cs="Arial"/>
                <w:sz w:val="20"/>
                <w:szCs w:val="20"/>
              </w:rPr>
            </w:pPr>
            <w:r w:rsidRPr="00351892">
              <w:rPr>
                <w:rStyle w:val="normaltextrun"/>
                <w:rFonts w:cs="Arial"/>
                <w:color w:val="000000"/>
                <w:sz w:val="20"/>
                <w:szCs w:val="20"/>
              </w:rPr>
              <w:t>28</w:t>
            </w:r>
          </w:p>
        </w:tc>
        <w:tc>
          <w:tcPr>
            <w:tcW w:w="2265" w:type="dxa"/>
            <w:shd w:val="clear" w:color="auto" w:fill="auto"/>
            <w:vAlign w:val="center"/>
          </w:tcPr>
          <w:p w14:paraId="5591565F" w14:textId="77777777" w:rsidR="0046000F" w:rsidRPr="00351892" w:rsidRDefault="0046000F" w:rsidP="0046000F">
            <w:pPr>
              <w:rPr>
                <w:rFonts w:cs="Arial"/>
                <w:color w:val="000000"/>
                <w:sz w:val="20"/>
                <w:szCs w:val="20"/>
              </w:rPr>
            </w:pPr>
            <w:r w:rsidRPr="00351892">
              <w:rPr>
                <w:rFonts w:cs="Arial"/>
                <w:color w:val="000000"/>
                <w:sz w:val="20"/>
                <w:szCs w:val="20"/>
              </w:rPr>
              <w:t>Are PPO DSNP programs allowed to be FIDE DSNP programs?</w:t>
            </w:r>
          </w:p>
          <w:p w14:paraId="1A3E04E7" w14:textId="77777777" w:rsidR="0046000F" w:rsidRPr="00351892" w:rsidRDefault="0046000F" w:rsidP="0046000F">
            <w:pPr>
              <w:rPr>
                <w:rFonts w:cs="Arial"/>
                <w:sz w:val="20"/>
                <w:szCs w:val="20"/>
              </w:rPr>
            </w:pPr>
          </w:p>
        </w:tc>
        <w:tc>
          <w:tcPr>
            <w:tcW w:w="5403" w:type="dxa"/>
          </w:tcPr>
          <w:p w14:paraId="584EC46B" w14:textId="4BACD17B" w:rsidR="0046000F" w:rsidRPr="00351892" w:rsidRDefault="0046000F" w:rsidP="0046000F">
            <w:pPr>
              <w:rPr>
                <w:rFonts w:cs="Arial"/>
                <w:sz w:val="20"/>
                <w:szCs w:val="20"/>
              </w:rPr>
            </w:pPr>
            <w:r w:rsidRPr="00351892">
              <w:rPr>
                <w:rFonts w:cs="Arial"/>
                <w:sz w:val="20"/>
                <w:szCs w:val="20"/>
              </w:rPr>
              <w:t>Both PPO and HMO plans are allowed to be HIDE SNPs.</w:t>
            </w:r>
          </w:p>
        </w:tc>
      </w:tr>
      <w:tr w:rsidR="0046000F" w:rsidRPr="002D548F" w14:paraId="4633F00A" w14:textId="77777777" w:rsidTr="0046000F">
        <w:tc>
          <w:tcPr>
            <w:tcW w:w="1639" w:type="dxa"/>
          </w:tcPr>
          <w:p w14:paraId="12B53034" w14:textId="22BCDD01"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4C06EA05" w14:textId="1A21DB64" w:rsidR="0046000F" w:rsidRPr="00351892" w:rsidRDefault="0046000F" w:rsidP="0046000F">
            <w:pPr>
              <w:rPr>
                <w:rFonts w:cs="Arial"/>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404CA552" w14:textId="1C193BA0" w:rsidR="0046000F" w:rsidRPr="00351892" w:rsidRDefault="0046000F" w:rsidP="0046000F">
            <w:pPr>
              <w:rPr>
                <w:rFonts w:cs="Arial"/>
                <w:sz w:val="20"/>
                <w:szCs w:val="20"/>
              </w:rPr>
            </w:pPr>
            <w:r w:rsidRPr="00351892">
              <w:rPr>
                <w:rStyle w:val="normaltextrun"/>
                <w:rFonts w:cs="Arial"/>
                <w:color w:val="000000"/>
                <w:sz w:val="20"/>
                <w:szCs w:val="20"/>
              </w:rPr>
              <w:t>28</w:t>
            </w:r>
          </w:p>
        </w:tc>
        <w:tc>
          <w:tcPr>
            <w:tcW w:w="2265" w:type="dxa"/>
            <w:shd w:val="clear" w:color="auto" w:fill="auto"/>
            <w:vAlign w:val="center"/>
          </w:tcPr>
          <w:p w14:paraId="576F1D05" w14:textId="2EBC26A0" w:rsidR="0046000F" w:rsidRPr="00351892" w:rsidRDefault="0046000F" w:rsidP="0046000F">
            <w:pPr>
              <w:rPr>
                <w:rFonts w:cs="Arial"/>
                <w:sz w:val="20"/>
                <w:szCs w:val="20"/>
              </w:rPr>
            </w:pPr>
            <w:r w:rsidRPr="00351892">
              <w:rPr>
                <w:rFonts w:cs="Arial"/>
                <w:sz w:val="20"/>
                <w:szCs w:val="20"/>
              </w:rPr>
              <w:t xml:space="preserve">Has DHHS developed a member assignment algorithm between Medicare and Medicaid? For instance, if a member is enrolled in an MCO 1 Medicaid plan and Medicare FFS, will this </w:t>
            </w:r>
            <w:r w:rsidRPr="00351892">
              <w:rPr>
                <w:rFonts w:cs="Arial"/>
                <w:sz w:val="20"/>
                <w:szCs w:val="20"/>
              </w:rPr>
              <w:lastRenderedPageBreak/>
              <w:t>member be passively moved to the MCO 1 FIDE Medicare plan, with a prescribed opt-out period?  If a member is enrolled in an MCO 1 Medicaid plan and MCO 2 FIDE Medicare plan, will MCO 2 receive the member for both Medicare and Medicaid? If a member is enrolled in Medicaid FFS and MCO 1 FIDE Medicare plan, will the member be auto-assigned to MCO 1 Medicaid plan?</w:t>
            </w:r>
          </w:p>
        </w:tc>
        <w:tc>
          <w:tcPr>
            <w:tcW w:w="5403" w:type="dxa"/>
          </w:tcPr>
          <w:p w14:paraId="02FE0B7F" w14:textId="6722EB34" w:rsidR="0046000F" w:rsidRPr="00351892" w:rsidRDefault="0046000F" w:rsidP="0046000F">
            <w:pPr>
              <w:rPr>
                <w:rFonts w:cs="Arial"/>
                <w:sz w:val="20"/>
                <w:szCs w:val="20"/>
              </w:rPr>
            </w:pPr>
            <w:r w:rsidRPr="00351892">
              <w:rPr>
                <w:rFonts w:cs="Arial"/>
                <w:sz w:val="20"/>
                <w:szCs w:val="20"/>
              </w:rPr>
              <w:lastRenderedPageBreak/>
              <w:t xml:space="preserve">The Medicaid MCO enrollment will not force enrollment of the HIDE SNP.  </w:t>
            </w:r>
          </w:p>
          <w:p w14:paraId="74DEF313" w14:textId="77777777" w:rsidR="0046000F" w:rsidRPr="00351892" w:rsidRDefault="0046000F" w:rsidP="0046000F">
            <w:pPr>
              <w:rPr>
                <w:rFonts w:cs="Arial"/>
                <w:sz w:val="20"/>
                <w:szCs w:val="20"/>
              </w:rPr>
            </w:pPr>
          </w:p>
          <w:p w14:paraId="670BC5C6" w14:textId="77777777" w:rsidR="0046000F" w:rsidRPr="00351892" w:rsidRDefault="0046000F" w:rsidP="0046000F">
            <w:pPr>
              <w:rPr>
                <w:rFonts w:cs="Arial"/>
                <w:sz w:val="20"/>
                <w:szCs w:val="20"/>
              </w:rPr>
            </w:pPr>
            <w:r w:rsidRPr="00351892">
              <w:rPr>
                <w:rFonts w:cs="Arial"/>
                <w:sz w:val="20"/>
                <w:szCs w:val="20"/>
              </w:rPr>
              <w:t>The current auto assignment algorithm does not factor in HIDE SNP enrollment, though this may be considered for future assignment algorithm revisions.</w:t>
            </w:r>
          </w:p>
          <w:p w14:paraId="74B8AF54" w14:textId="77777777" w:rsidR="0046000F" w:rsidRPr="00351892" w:rsidRDefault="0046000F" w:rsidP="0046000F">
            <w:pPr>
              <w:rPr>
                <w:rFonts w:cs="Arial"/>
                <w:sz w:val="20"/>
                <w:szCs w:val="20"/>
              </w:rPr>
            </w:pPr>
          </w:p>
          <w:p w14:paraId="49AF3771" w14:textId="033A1192" w:rsidR="0046000F" w:rsidRPr="00351892" w:rsidRDefault="00DE385E" w:rsidP="0046000F">
            <w:pPr>
              <w:rPr>
                <w:rFonts w:cs="Arial"/>
                <w:sz w:val="20"/>
                <w:szCs w:val="20"/>
              </w:rPr>
            </w:pPr>
            <w:r>
              <w:rPr>
                <w:rFonts w:cs="Arial"/>
                <w:sz w:val="20"/>
                <w:szCs w:val="20"/>
              </w:rPr>
              <w:lastRenderedPageBreak/>
              <w:t>If a member</w:t>
            </w:r>
            <w:r w:rsidR="0046000F" w:rsidRPr="00351892">
              <w:rPr>
                <w:rFonts w:cs="Arial"/>
                <w:sz w:val="20"/>
                <w:szCs w:val="20"/>
              </w:rPr>
              <w:t xml:space="preserve"> is enrolled in FFS Medicaid as they wait for MCO assignment, the auto assignment will follow existing protocols.</w:t>
            </w:r>
          </w:p>
          <w:p w14:paraId="64E23B6B" w14:textId="77777777" w:rsidR="004428D1" w:rsidRPr="00351892" w:rsidRDefault="004428D1" w:rsidP="0046000F">
            <w:pPr>
              <w:rPr>
                <w:rFonts w:cs="Arial"/>
                <w:sz w:val="20"/>
                <w:szCs w:val="20"/>
              </w:rPr>
            </w:pPr>
          </w:p>
          <w:p w14:paraId="5CB927AD" w14:textId="1D76AF2E" w:rsidR="0046000F" w:rsidRPr="00351892" w:rsidRDefault="0046000F" w:rsidP="0046000F">
            <w:pPr>
              <w:rPr>
                <w:rFonts w:cs="Arial"/>
                <w:sz w:val="20"/>
                <w:szCs w:val="20"/>
              </w:rPr>
            </w:pPr>
            <w:r w:rsidRPr="00351892">
              <w:rPr>
                <w:rFonts w:cs="Arial"/>
                <w:sz w:val="20"/>
                <w:szCs w:val="20"/>
              </w:rPr>
              <w:t>If a member is enrolled in FFS Medicaid due to defined circumstances, they will remain in FFS Medicaid until those circumstances change.  At which time, they will be enrolled with an MCO in accordance will existing protocols.</w:t>
            </w:r>
          </w:p>
        </w:tc>
      </w:tr>
      <w:tr w:rsidR="0046000F" w:rsidRPr="002D548F" w14:paraId="33A8AB9A" w14:textId="77777777" w:rsidTr="0046000F">
        <w:tc>
          <w:tcPr>
            <w:tcW w:w="1639" w:type="dxa"/>
          </w:tcPr>
          <w:p w14:paraId="3730BEB7" w14:textId="3C30CAEC"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641146A0" w14:textId="7E7F70A8" w:rsidR="0046000F" w:rsidRPr="00351892" w:rsidRDefault="0046000F" w:rsidP="0046000F">
            <w:pPr>
              <w:rPr>
                <w:rFonts w:cs="Arial"/>
                <w:color w:val="000000"/>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05CF414B" w14:textId="2B0BF720" w:rsidR="0046000F" w:rsidRPr="00351892" w:rsidRDefault="0046000F" w:rsidP="0046000F">
            <w:pPr>
              <w:rPr>
                <w:rFonts w:cs="Arial"/>
                <w:sz w:val="20"/>
                <w:szCs w:val="20"/>
              </w:rPr>
            </w:pPr>
            <w:r w:rsidRPr="00351892">
              <w:rPr>
                <w:rStyle w:val="normaltextrun"/>
                <w:rFonts w:cs="Arial"/>
                <w:color w:val="000000"/>
                <w:sz w:val="20"/>
                <w:szCs w:val="20"/>
              </w:rPr>
              <w:t>28</w:t>
            </w:r>
          </w:p>
        </w:tc>
        <w:tc>
          <w:tcPr>
            <w:tcW w:w="2265" w:type="dxa"/>
            <w:shd w:val="clear" w:color="auto" w:fill="auto"/>
          </w:tcPr>
          <w:p w14:paraId="7B089390" w14:textId="05145B5F" w:rsidR="0046000F" w:rsidRPr="00351892" w:rsidRDefault="0046000F" w:rsidP="0046000F">
            <w:pPr>
              <w:rPr>
                <w:rFonts w:cs="Arial"/>
                <w:sz w:val="20"/>
                <w:szCs w:val="20"/>
              </w:rPr>
            </w:pPr>
            <w:r w:rsidRPr="00351892">
              <w:rPr>
                <w:rStyle w:val="normaltextrun"/>
                <w:rFonts w:cs="Arial"/>
                <w:color w:val="000000"/>
                <w:sz w:val="20"/>
                <w:szCs w:val="20"/>
              </w:rPr>
              <w:t>FIDE SNP Requirements- Is the FIDE SNP required to be state wide?  Is the MCO required to implement the FIDE SNP with all Dually Eligible members?  Or is a subset (65+) allowed?</w:t>
            </w:r>
          </w:p>
        </w:tc>
        <w:tc>
          <w:tcPr>
            <w:tcW w:w="5403" w:type="dxa"/>
          </w:tcPr>
          <w:p w14:paraId="2452E25E" w14:textId="328260A2" w:rsidR="0046000F" w:rsidRPr="00351892" w:rsidRDefault="0046000F" w:rsidP="0046000F">
            <w:pPr>
              <w:spacing w:after="160" w:line="259" w:lineRule="auto"/>
              <w:jc w:val="left"/>
              <w:rPr>
                <w:rFonts w:cs="Arial"/>
                <w:sz w:val="20"/>
                <w:szCs w:val="20"/>
              </w:rPr>
            </w:pPr>
            <w:r w:rsidRPr="00351892">
              <w:rPr>
                <w:rFonts w:cs="Arial"/>
                <w:sz w:val="20"/>
                <w:szCs w:val="20"/>
              </w:rPr>
              <w:t>The HIDE SNP is required state wide.</w:t>
            </w:r>
          </w:p>
          <w:p w14:paraId="1AC2FED3" w14:textId="710B0077" w:rsidR="0046000F" w:rsidRPr="00351892" w:rsidRDefault="00884762" w:rsidP="0046000F">
            <w:pPr>
              <w:spacing w:after="160" w:line="259" w:lineRule="auto"/>
              <w:jc w:val="left"/>
              <w:rPr>
                <w:rFonts w:cs="Arial"/>
                <w:sz w:val="20"/>
                <w:szCs w:val="20"/>
              </w:rPr>
            </w:pPr>
            <w:r w:rsidRPr="00351892">
              <w:rPr>
                <w:rFonts w:cs="Arial"/>
                <w:sz w:val="20"/>
                <w:szCs w:val="20"/>
              </w:rPr>
              <w:t>The MCO shall not</w:t>
            </w:r>
            <w:r w:rsidR="0046000F" w:rsidRPr="00351892">
              <w:rPr>
                <w:rFonts w:cs="Arial"/>
                <w:sz w:val="20"/>
                <w:szCs w:val="20"/>
              </w:rPr>
              <w:t xml:space="preserve"> limit the HIDE SNP to members 65</w:t>
            </w:r>
            <w:r w:rsidR="000D3604">
              <w:rPr>
                <w:rFonts w:cs="Arial"/>
                <w:sz w:val="20"/>
                <w:szCs w:val="20"/>
              </w:rPr>
              <w:t xml:space="preserve"> and older</w:t>
            </w:r>
            <w:r w:rsidR="0046000F" w:rsidRPr="00351892">
              <w:rPr>
                <w:rFonts w:cs="Arial"/>
                <w:sz w:val="20"/>
                <w:szCs w:val="20"/>
              </w:rPr>
              <w:t>.</w:t>
            </w:r>
          </w:p>
          <w:p w14:paraId="1311F9CB" w14:textId="6728801F" w:rsidR="0046000F" w:rsidRPr="00351892" w:rsidRDefault="00884762" w:rsidP="00884762">
            <w:pPr>
              <w:rPr>
                <w:rFonts w:cs="Arial"/>
                <w:sz w:val="20"/>
                <w:szCs w:val="20"/>
              </w:rPr>
            </w:pPr>
            <w:r w:rsidRPr="00351892">
              <w:rPr>
                <w:rFonts w:cs="Arial"/>
                <w:sz w:val="20"/>
                <w:szCs w:val="20"/>
              </w:rPr>
              <w:t>The MCO may limit</w:t>
            </w:r>
            <w:r w:rsidR="0046000F" w:rsidRPr="00351892">
              <w:rPr>
                <w:rFonts w:cs="Arial"/>
                <w:sz w:val="20"/>
                <w:szCs w:val="20"/>
              </w:rPr>
              <w:t xml:space="preserve"> HIDE SNP enrollment to members who are also enrolled in their partner MCO plan.</w:t>
            </w:r>
          </w:p>
        </w:tc>
      </w:tr>
      <w:tr w:rsidR="0046000F" w:rsidRPr="002D548F" w14:paraId="740958A5" w14:textId="77777777" w:rsidTr="0046000F">
        <w:tc>
          <w:tcPr>
            <w:tcW w:w="1639" w:type="dxa"/>
          </w:tcPr>
          <w:p w14:paraId="73EFD335" w14:textId="639FFB39"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5286874C" w14:textId="74B80BF0" w:rsidR="0046000F" w:rsidRPr="00351892" w:rsidRDefault="0046000F" w:rsidP="0046000F">
            <w:pPr>
              <w:rPr>
                <w:rFonts w:cs="Arial"/>
                <w:color w:val="000000"/>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0E015E2E" w14:textId="46845F88" w:rsidR="0046000F" w:rsidRPr="00351892" w:rsidRDefault="0046000F" w:rsidP="0046000F">
            <w:pPr>
              <w:rPr>
                <w:rFonts w:cs="Arial"/>
                <w:sz w:val="20"/>
                <w:szCs w:val="20"/>
              </w:rPr>
            </w:pPr>
            <w:r w:rsidRPr="00351892">
              <w:rPr>
                <w:rFonts w:cs="Arial"/>
                <w:sz w:val="20"/>
                <w:szCs w:val="20"/>
              </w:rPr>
              <w:t>28</w:t>
            </w:r>
          </w:p>
        </w:tc>
        <w:tc>
          <w:tcPr>
            <w:tcW w:w="2265" w:type="dxa"/>
            <w:shd w:val="clear" w:color="auto" w:fill="auto"/>
          </w:tcPr>
          <w:p w14:paraId="6586CFF1" w14:textId="553071A9" w:rsidR="0046000F" w:rsidRPr="00351892" w:rsidRDefault="0046000F" w:rsidP="0046000F">
            <w:pPr>
              <w:rPr>
                <w:rFonts w:cs="Arial"/>
                <w:sz w:val="20"/>
                <w:szCs w:val="20"/>
              </w:rPr>
            </w:pPr>
            <w:r w:rsidRPr="00351892">
              <w:rPr>
                <w:rFonts w:cs="Arial"/>
                <w:sz w:val="20"/>
                <w:szCs w:val="20"/>
              </w:rPr>
              <w:t>Can the State please confirm if their expectation is that the FIDE DSNP is an exclusively aligned plan or an all requirement FIDE?</w:t>
            </w:r>
          </w:p>
        </w:tc>
        <w:tc>
          <w:tcPr>
            <w:tcW w:w="5403" w:type="dxa"/>
          </w:tcPr>
          <w:p w14:paraId="7FE44A75" w14:textId="1903930E" w:rsidR="0046000F" w:rsidRPr="00351892" w:rsidRDefault="00DE385E" w:rsidP="0046000F">
            <w:pPr>
              <w:rPr>
                <w:rFonts w:cs="Arial"/>
                <w:sz w:val="20"/>
                <w:szCs w:val="20"/>
              </w:rPr>
            </w:pPr>
            <w:r>
              <w:rPr>
                <w:rFonts w:cs="Arial"/>
                <w:sz w:val="20"/>
                <w:szCs w:val="20"/>
              </w:rPr>
              <w:t>Please see response to Question</w:t>
            </w:r>
            <w:r w:rsidRPr="00351892">
              <w:rPr>
                <w:rFonts w:cs="Arial"/>
                <w:sz w:val="20"/>
                <w:szCs w:val="20"/>
              </w:rPr>
              <w:t xml:space="preserve"> </w:t>
            </w:r>
            <w:r w:rsidR="004428D1" w:rsidRPr="00351892">
              <w:rPr>
                <w:rFonts w:cs="Arial"/>
                <w:sz w:val="20"/>
                <w:szCs w:val="20"/>
              </w:rPr>
              <w:t>33.</w:t>
            </w:r>
          </w:p>
        </w:tc>
      </w:tr>
      <w:tr w:rsidR="0046000F" w:rsidRPr="002D548F" w14:paraId="315559A2" w14:textId="77777777" w:rsidTr="0046000F">
        <w:tc>
          <w:tcPr>
            <w:tcW w:w="1639" w:type="dxa"/>
          </w:tcPr>
          <w:p w14:paraId="7FAC5CFA" w14:textId="214D5DAE"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1277E101" w14:textId="78E40C16" w:rsidR="0046000F" w:rsidRPr="00351892" w:rsidRDefault="0046000F" w:rsidP="0046000F">
            <w:pPr>
              <w:rPr>
                <w:rFonts w:cs="Arial"/>
                <w:color w:val="000000"/>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1BFF9259" w14:textId="4D984802" w:rsidR="0046000F" w:rsidRPr="00351892" w:rsidRDefault="0046000F" w:rsidP="0046000F">
            <w:pPr>
              <w:rPr>
                <w:rFonts w:cs="Arial"/>
                <w:sz w:val="20"/>
                <w:szCs w:val="20"/>
              </w:rPr>
            </w:pPr>
            <w:r w:rsidRPr="00351892">
              <w:rPr>
                <w:rFonts w:cs="Arial"/>
                <w:sz w:val="20"/>
                <w:szCs w:val="20"/>
              </w:rPr>
              <w:t>28</w:t>
            </w:r>
          </w:p>
        </w:tc>
        <w:tc>
          <w:tcPr>
            <w:tcW w:w="2265" w:type="dxa"/>
            <w:shd w:val="clear" w:color="auto" w:fill="auto"/>
          </w:tcPr>
          <w:p w14:paraId="369E0F8A" w14:textId="0A8701B7" w:rsidR="0046000F" w:rsidRPr="00351892" w:rsidRDefault="0046000F" w:rsidP="0046000F">
            <w:pPr>
              <w:rPr>
                <w:rFonts w:cs="Arial"/>
                <w:sz w:val="20"/>
                <w:szCs w:val="20"/>
              </w:rPr>
            </w:pPr>
            <w:r w:rsidRPr="00351892">
              <w:rPr>
                <w:rFonts w:cs="Arial"/>
                <w:sz w:val="20"/>
                <w:szCs w:val="20"/>
              </w:rPr>
              <w:t>Can the State please confirm timeline for a minimum of 80% network alignment to ensure the FIDE SNP network is adequate for new enrollees upon AEP for 1/1/24 effective?</w:t>
            </w:r>
          </w:p>
        </w:tc>
        <w:tc>
          <w:tcPr>
            <w:tcW w:w="5403" w:type="dxa"/>
          </w:tcPr>
          <w:p w14:paraId="68C6E53E" w14:textId="4362798C" w:rsidR="0046000F" w:rsidRPr="00351892" w:rsidRDefault="0046000F" w:rsidP="0046000F">
            <w:pPr>
              <w:rPr>
                <w:rFonts w:cs="Arial"/>
                <w:sz w:val="20"/>
                <w:szCs w:val="20"/>
              </w:rPr>
            </w:pPr>
            <w:r w:rsidRPr="00351892">
              <w:rPr>
                <w:rFonts w:cs="Arial"/>
                <w:sz w:val="20"/>
                <w:szCs w:val="20"/>
              </w:rPr>
              <w:t xml:space="preserve">DHHS is not performing network adequacy validations for the HIDE SNP and has not required timeline beyond the implementation effective January 1, 2024.  </w:t>
            </w:r>
          </w:p>
        </w:tc>
      </w:tr>
      <w:tr w:rsidR="0046000F" w:rsidRPr="002D548F" w14:paraId="2ED0321B" w14:textId="77777777" w:rsidTr="000F735B">
        <w:tc>
          <w:tcPr>
            <w:tcW w:w="1639" w:type="dxa"/>
          </w:tcPr>
          <w:p w14:paraId="2D14CFD7" w14:textId="5D212747" w:rsidR="0046000F" w:rsidRPr="00351892" w:rsidRDefault="0046000F" w:rsidP="0046000F">
            <w:pPr>
              <w:pStyle w:val="ListParagraph"/>
              <w:numPr>
                <w:ilvl w:val="0"/>
                <w:numId w:val="42"/>
              </w:numPr>
              <w:rPr>
                <w:rFonts w:cs="Arial"/>
                <w:sz w:val="20"/>
                <w:szCs w:val="20"/>
              </w:rPr>
            </w:pPr>
          </w:p>
        </w:tc>
        <w:tc>
          <w:tcPr>
            <w:tcW w:w="2272" w:type="dxa"/>
            <w:shd w:val="clear" w:color="auto" w:fill="auto"/>
          </w:tcPr>
          <w:p w14:paraId="12762F98" w14:textId="18CF454A" w:rsidR="0046000F" w:rsidRPr="00351892" w:rsidRDefault="0046000F" w:rsidP="0046000F">
            <w:pPr>
              <w:rPr>
                <w:rFonts w:cs="Arial"/>
                <w:color w:val="000000"/>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5B0C8E71" w14:textId="6854177B" w:rsidR="0046000F" w:rsidRPr="00351892" w:rsidRDefault="0046000F" w:rsidP="0046000F">
            <w:pPr>
              <w:rPr>
                <w:rFonts w:cs="Arial"/>
                <w:sz w:val="20"/>
                <w:szCs w:val="20"/>
              </w:rPr>
            </w:pPr>
            <w:r w:rsidRPr="00351892">
              <w:rPr>
                <w:rFonts w:cs="Arial"/>
                <w:sz w:val="20"/>
                <w:szCs w:val="20"/>
              </w:rPr>
              <w:t>28</w:t>
            </w:r>
          </w:p>
        </w:tc>
        <w:tc>
          <w:tcPr>
            <w:tcW w:w="2265" w:type="dxa"/>
            <w:shd w:val="clear" w:color="auto" w:fill="auto"/>
          </w:tcPr>
          <w:p w14:paraId="0BC1760C" w14:textId="61085B27" w:rsidR="0046000F" w:rsidRPr="00351892" w:rsidRDefault="0046000F" w:rsidP="0046000F">
            <w:pPr>
              <w:rPr>
                <w:rFonts w:cs="Arial"/>
                <w:sz w:val="20"/>
                <w:szCs w:val="20"/>
              </w:rPr>
            </w:pPr>
            <w:r w:rsidRPr="00351892">
              <w:rPr>
                <w:rFonts w:cs="Arial"/>
                <w:sz w:val="20"/>
                <w:szCs w:val="20"/>
              </w:rPr>
              <w:t>Can the State confirm if a Bidder's FIDE DSNP network has gaps but the provider is not willing to participate in the Bidder's Medicaid network, only Medicare, and when that specialty is only required for the FIDE DSNP network, that's acceptable for the Bidder to not have 100% congruency of the physical medicine network?</w:t>
            </w:r>
          </w:p>
        </w:tc>
        <w:tc>
          <w:tcPr>
            <w:tcW w:w="5403" w:type="dxa"/>
          </w:tcPr>
          <w:p w14:paraId="31D1EACA" w14:textId="2C87D8F7" w:rsidR="009348B7" w:rsidRPr="00351892" w:rsidRDefault="009348B7" w:rsidP="000F735B">
            <w:pPr>
              <w:spacing w:after="160" w:line="259" w:lineRule="auto"/>
              <w:jc w:val="left"/>
              <w:rPr>
                <w:rFonts w:cs="Arial"/>
                <w:sz w:val="20"/>
                <w:szCs w:val="20"/>
              </w:rPr>
            </w:pPr>
            <w:r w:rsidRPr="00351892">
              <w:rPr>
                <w:rFonts w:cs="Arial"/>
                <w:sz w:val="20"/>
                <w:szCs w:val="20"/>
              </w:rPr>
              <w:t>DHHS encourages network congruency to the greatest extent possible</w:t>
            </w:r>
            <w:r w:rsidR="00884762" w:rsidRPr="00351892">
              <w:rPr>
                <w:rFonts w:cs="Arial"/>
                <w:sz w:val="20"/>
                <w:szCs w:val="20"/>
              </w:rPr>
              <w:t>.</w:t>
            </w:r>
          </w:p>
          <w:p w14:paraId="17DA5A8B" w14:textId="5D290665" w:rsidR="0046000F" w:rsidRPr="00351892" w:rsidRDefault="009348B7" w:rsidP="000F735B">
            <w:pPr>
              <w:jc w:val="left"/>
              <w:rPr>
                <w:rFonts w:cs="Arial"/>
                <w:sz w:val="20"/>
                <w:szCs w:val="20"/>
              </w:rPr>
            </w:pPr>
            <w:r w:rsidRPr="00351892">
              <w:rPr>
                <w:rFonts w:cs="Arial"/>
                <w:sz w:val="20"/>
                <w:szCs w:val="20"/>
              </w:rPr>
              <w:t>DHHS is not currently mandating a network congruency expectation through this contract.</w:t>
            </w:r>
          </w:p>
        </w:tc>
      </w:tr>
      <w:tr w:rsidR="009348B7" w:rsidRPr="002D548F" w14:paraId="77B9E3C8" w14:textId="77777777" w:rsidTr="0046000F">
        <w:tc>
          <w:tcPr>
            <w:tcW w:w="1639" w:type="dxa"/>
          </w:tcPr>
          <w:p w14:paraId="4EA67B24" w14:textId="34C71D68"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63CEED8A" w14:textId="7A711BAA" w:rsidR="009348B7" w:rsidRPr="00351892" w:rsidRDefault="009348B7" w:rsidP="009348B7">
            <w:pPr>
              <w:rPr>
                <w:rFonts w:cs="Arial"/>
                <w:color w:val="000000"/>
                <w:sz w:val="20"/>
                <w:szCs w:val="20"/>
              </w:rPr>
            </w:pPr>
            <w:r w:rsidRPr="00351892">
              <w:rPr>
                <w:rFonts w:cs="Arial"/>
                <w:sz w:val="20"/>
                <w:szCs w:val="20"/>
              </w:rPr>
              <w:t xml:space="preserve">Section </w:t>
            </w:r>
            <w:proofErr w:type="spellStart"/>
            <w:r w:rsidRPr="00351892">
              <w:rPr>
                <w:rFonts w:cs="Arial"/>
                <w:sz w:val="20"/>
                <w:szCs w:val="20"/>
              </w:rPr>
              <w:t>V.A.g.ii</w:t>
            </w:r>
            <w:proofErr w:type="spellEnd"/>
            <w:r w:rsidRPr="00351892">
              <w:rPr>
                <w:rFonts w:cs="Arial"/>
                <w:sz w:val="20"/>
                <w:szCs w:val="20"/>
              </w:rPr>
              <w:t xml:space="preserve"> – Program Description</w:t>
            </w:r>
          </w:p>
        </w:tc>
        <w:tc>
          <w:tcPr>
            <w:tcW w:w="1371" w:type="dxa"/>
            <w:shd w:val="clear" w:color="auto" w:fill="auto"/>
          </w:tcPr>
          <w:p w14:paraId="147BC2B1" w14:textId="0DD9296F" w:rsidR="009348B7" w:rsidRPr="00351892" w:rsidRDefault="009348B7" w:rsidP="009348B7">
            <w:pPr>
              <w:rPr>
                <w:rFonts w:cs="Arial"/>
                <w:sz w:val="20"/>
                <w:szCs w:val="20"/>
              </w:rPr>
            </w:pPr>
            <w:r w:rsidRPr="00351892">
              <w:rPr>
                <w:rFonts w:cs="Arial"/>
                <w:sz w:val="20"/>
                <w:szCs w:val="20"/>
              </w:rPr>
              <w:t>28</w:t>
            </w:r>
          </w:p>
        </w:tc>
        <w:tc>
          <w:tcPr>
            <w:tcW w:w="2265" w:type="dxa"/>
            <w:shd w:val="clear" w:color="auto" w:fill="auto"/>
          </w:tcPr>
          <w:p w14:paraId="6AE8C7EE" w14:textId="40830D08" w:rsidR="009348B7" w:rsidRPr="00351892" w:rsidRDefault="009348B7" w:rsidP="009348B7">
            <w:pPr>
              <w:rPr>
                <w:rFonts w:cs="Arial"/>
                <w:sz w:val="20"/>
                <w:szCs w:val="20"/>
              </w:rPr>
            </w:pPr>
            <w:r w:rsidRPr="00351892">
              <w:rPr>
                <w:rFonts w:cs="Arial"/>
                <w:sz w:val="20"/>
                <w:szCs w:val="20"/>
              </w:rPr>
              <w:t>Can the State confirm that Bidders have until January 1, 2024 to establish the LTSS components of their FIDE DSNP network, while the CMS required 40 specialties must be complete by June 2023?</w:t>
            </w:r>
          </w:p>
        </w:tc>
        <w:tc>
          <w:tcPr>
            <w:tcW w:w="5403" w:type="dxa"/>
          </w:tcPr>
          <w:p w14:paraId="7E089388" w14:textId="2E442405" w:rsidR="009348B7" w:rsidRPr="00351892" w:rsidRDefault="00DE385E" w:rsidP="009348B7">
            <w:pPr>
              <w:spacing w:after="160" w:line="259" w:lineRule="auto"/>
              <w:jc w:val="left"/>
              <w:rPr>
                <w:rFonts w:cs="Arial"/>
                <w:sz w:val="20"/>
                <w:szCs w:val="20"/>
              </w:rPr>
            </w:pPr>
            <w:r>
              <w:rPr>
                <w:rFonts w:cs="Arial"/>
                <w:sz w:val="20"/>
                <w:szCs w:val="20"/>
              </w:rPr>
              <w:t>Please see response to Question</w:t>
            </w:r>
            <w:r w:rsidRPr="00351892">
              <w:rPr>
                <w:rFonts w:cs="Arial"/>
                <w:sz w:val="20"/>
                <w:szCs w:val="20"/>
              </w:rPr>
              <w:t xml:space="preserve"> </w:t>
            </w:r>
            <w:r>
              <w:rPr>
                <w:rFonts w:cs="Arial"/>
                <w:sz w:val="20"/>
                <w:szCs w:val="20"/>
              </w:rPr>
              <w:t>24;</w:t>
            </w:r>
            <w:r w:rsidR="004428D1" w:rsidRPr="00351892">
              <w:rPr>
                <w:rFonts w:cs="Arial"/>
                <w:sz w:val="20"/>
                <w:szCs w:val="20"/>
              </w:rPr>
              <w:t xml:space="preserve"> additionally, t</w:t>
            </w:r>
            <w:r w:rsidR="009348B7" w:rsidRPr="00351892">
              <w:rPr>
                <w:rFonts w:cs="Arial"/>
                <w:sz w:val="20"/>
                <w:szCs w:val="20"/>
              </w:rPr>
              <w:t>he LTSS requirement is not applicable.</w:t>
            </w:r>
          </w:p>
          <w:p w14:paraId="449F9687" w14:textId="77777777" w:rsidR="009348B7" w:rsidRPr="00351892" w:rsidRDefault="009348B7" w:rsidP="009348B7">
            <w:pPr>
              <w:spacing w:after="160" w:line="259" w:lineRule="auto"/>
              <w:jc w:val="left"/>
              <w:rPr>
                <w:rFonts w:cs="Arial"/>
                <w:sz w:val="20"/>
                <w:szCs w:val="20"/>
              </w:rPr>
            </w:pPr>
          </w:p>
          <w:p w14:paraId="7F4AE82C" w14:textId="39596010" w:rsidR="009348B7" w:rsidRPr="00351892" w:rsidRDefault="009348B7" w:rsidP="009348B7">
            <w:pPr>
              <w:rPr>
                <w:rFonts w:cs="Arial"/>
                <w:sz w:val="20"/>
                <w:szCs w:val="20"/>
              </w:rPr>
            </w:pPr>
          </w:p>
        </w:tc>
      </w:tr>
      <w:tr w:rsidR="009348B7" w:rsidRPr="002D548F" w14:paraId="2FCCD3EB" w14:textId="77777777" w:rsidTr="000F735B">
        <w:tc>
          <w:tcPr>
            <w:tcW w:w="1639" w:type="dxa"/>
          </w:tcPr>
          <w:p w14:paraId="6CBB0B88" w14:textId="5C26034C"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EB6531F" w14:textId="75C7AD23" w:rsidR="009348B7" w:rsidRPr="00351892" w:rsidRDefault="009348B7" w:rsidP="000F735B">
            <w:pPr>
              <w:jc w:val="left"/>
              <w:rPr>
                <w:rFonts w:cs="Arial"/>
                <w:color w:val="000000"/>
                <w:sz w:val="20"/>
                <w:szCs w:val="20"/>
              </w:rPr>
            </w:pPr>
            <w:r w:rsidRPr="00351892">
              <w:rPr>
                <w:rFonts w:cs="Arial"/>
                <w:sz w:val="20"/>
                <w:szCs w:val="20"/>
              </w:rPr>
              <w:t>Section V</w:t>
            </w:r>
            <w:r w:rsidRPr="00351892">
              <w:rPr>
                <w:rFonts w:cs="Arial"/>
                <w:sz w:val="20"/>
                <w:szCs w:val="20"/>
              </w:rPr>
              <w:br/>
              <w:t xml:space="preserve">B. 3.a and 3.e - </w:t>
            </w:r>
            <w:r w:rsidRPr="00351892">
              <w:rPr>
                <w:rFonts w:cs="Arial"/>
                <w:sz w:val="20"/>
                <w:szCs w:val="20"/>
              </w:rPr>
              <w:lastRenderedPageBreak/>
              <w:t>Eligibility and Enrollment</w:t>
            </w:r>
            <w:r w:rsidRPr="00351892">
              <w:rPr>
                <w:rFonts w:cs="Arial"/>
                <w:color w:val="000000"/>
                <w:sz w:val="20"/>
                <w:szCs w:val="20"/>
              </w:rPr>
              <w:t xml:space="preserve"> </w:t>
            </w:r>
          </w:p>
        </w:tc>
        <w:tc>
          <w:tcPr>
            <w:tcW w:w="1371" w:type="dxa"/>
            <w:shd w:val="clear" w:color="auto" w:fill="auto"/>
          </w:tcPr>
          <w:p w14:paraId="7BD6B9F8" w14:textId="77777777" w:rsidR="009348B7" w:rsidRPr="00351892" w:rsidRDefault="009348B7" w:rsidP="000F735B">
            <w:pPr>
              <w:jc w:val="left"/>
              <w:rPr>
                <w:rFonts w:cs="Arial"/>
                <w:color w:val="000000"/>
                <w:sz w:val="20"/>
                <w:szCs w:val="20"/>
              </w:rPr>
            </w:pPr>
            <w:r w:rsidRPr="00351892">
              <w:rPr>
                <w:rFonts w:cs="Arial"/>
                <w:color w:val="000000"/>
                <w:sz w:val="20"/>
                <w:szCs w:val="20"/>
              </w:rPr>
              <w:lastRenderedPageBreak/>
              <w:t xml:space="preserve"> 30 </w:t>
            </w:r>
          </w:p>
          <w:p w14:paraId="139FA9B3" w14:textId="77777777" w:rsidR="009348B7" w:rsidRPr="00351892" w:rsidRDefault="009348B7" w:rsidP="000F735B">
            <w:pPr>
              <w:jc w:val="left"/>
              <w:rPr>
                <w:rFonts w:cs="Arial"/>
                <w:sz w:val="20"/>
                <w:szCs w:val="20"/>
              </w:rPr>
            </w:pPr>
          </w:p>
        </w:tc>
        <w:tc>
          <w:tcPr>
            <w:tcW w:w="2265" w:type="dxa"/>
            <w:shd w:val="clear" w:color="auto" w:fill="auto"/>
            <w:vAlign w:val="center"/>
          </w:tcPr>
          <w:p w14:paraId="77A953C1" w14:textId="77777777" w:rsidR="009348B7" w:rsidRPr="00351892" w:rsidRDefault="009348B7" w:rsidP="009348B7">
            <w:pPr>
              <w:rPr>
                <w:rFonts w:cs="Arial"/>
                <w:sz w:val="20"/>
                <w:szCs w:val="20"/>
              </w:rPr>
            </w:pPr>
            <w:r w:rsidRPr="00351892">
              <w:rPr>
                <w:rFonts w:cs="Arial"/>
                <w:sz w:val="20"/>
                <w:szCs w:val="20"/>
              </w:rPr>
              <w:t xml:space="preserve">The RFP document indicates "Prior to the </w:t>
            </w:r>
            <w:r w:rsidRPr="00351892">
              <w:rPr>
                <w:rFonts w:cs="Arial"/>
                <w:sz w:val="20"/>
                <w:szCs w:val="20"/>
              </w:rPr>
              <w:lastRenderedPageBreak/>
              <w:t>Contract Start Date, all current Heritage Health members and enrollees will be allowed an open enrollment period to select an MCO and choose a PCP. Current MCO members who do not select an MCO during that time frame will be assigned automatically to one as of the Contract Start Date."</w:t>
            </w:r>
          </w:p>
          <w:p w14:paraId="35FF0C46" w14:textId="77777777" w:rsidR="009348B7" w:rsidRPr="00351892" w:rsidRDefault="009348B7" w:rsidP="009348B7">
            <w:pPr>
              <w:rPr>
                <w:rFonts w:cs="Arial"/>
                <w:sz w:val="20"/>
                <w:szCs w:val="20"/>
              </w:rPr>
            </w:pPr>
          </w:p>
          <w:p w14:paraId="6F3DFEE8" w14:textId="1486A855" w:rsidR="009348B7" w:rsidRPr="00351892" w:rsidRDefault="009348B7" w:rsidP="009348B7">
            <w:pPr>
              <w:rPr>
                <w:rFonts w:cs="Arial"/>
                <w:sz w:val="20"/>
                <w:szCs w:val="20"/>
              </w:rPr>
            </w:pPr>
            <w:r w:rsidRPr="00351892">
              <w:rPr>
                <w:rFonts w:cs="Arial"/>
                <w:sz w:val="20"/>
                <w:szCs w:val="20"/>
              </w:rPr>
              <w:t>Please describe any considerations in the auto-assignment algorithm to ensure a balanced acuity distribution among the MCOs.</w:t>
            </w:r>
          </w:p>
        </w:tc>
        <w:tc>
          <w:tcPr>
            <w:tcW w:w="5403" w:type="dxa"/>
          </w:tcPr>
          <w:p w14:paraId="3869040A" w14:textId="26E8AD92" w:rsidR="009348B7" w:rsidRPr="00351892" w:rsidRDefault="009F690C" w:rsidP="009348B7">
            <w:pPr>
              <w:rPr>
                <w:rFonts w:cs="Arial"/>
                <w:sz w:val="20"/>
                <w:szCs w:val="20"/>
              </w:rPr>
            </w:pPr>
            <w:r w:rsidRPr="00351892">
              <w:rPr>
                <w:rFonts w:cs="Arial"/>
                <w:sz w:val="20"/>
                <w:szCs w:val="20"/>
              </w:rPr>
              <w:lastRenderedPageBreak/>
              <w:t>The auto-assignment algorithm does not include balanced acuity distribution.</w:t>
            </w:r>
          </w:p>
        </w:tc>
      </w:tr>
      <w:tr w:rsidR="009348B7" w:rsidRPr="002D548F" w14:paraId="7BA2BA32" w14:textId="77777777" w:rsidTr="000F735B">
        <w:tc>
          <w:tcPr>
            <w:tcW w:w="1639" w:type="dxa"/>
          </w:tcPr>
          <w:p w14:paraId="107C4823" w14:textId="1931D63A"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AE831A6" w14:textId="0D2BB4E4" w:rsidR="009348B7" w:rsidRPr="00351892" w:rsidRDefault="009348B7" w:rsidP="000F735B">
            <w:pPr>
              <w:jc w:val="left"/>
              <w:rPr>
                <w:rFonts w:cs="Arial"/>
                <w:color w:val="000000"/>
                <w:sz w:val="20"/>
                <w:szCs w:val="20"/>
              </w:rPr>
            </w:pPr>
            <w:r w:rsidRPr="00351892">
              <w:rPr>
                <w:rFonts w:cs="Arial"/>
                <w:sz w:val="20"/>
                <w:szCs w:val="20"/>
              </w:rPr>
              <w:t>Section V</w:t>
            </w:r>
            <w:r w:rsidRPr="00351892">
              <w:rPr>
                <w:rFonts w:cs="Arial"/>
                <w:sz w:val="20"/>
                <w:szCs w:val="20"/>
              </w:rPr>
              <w:br/>
              <w:t>B. 3.a and 3.e - Eligibility and Enrollment</w:t>
            </w:r>
          </w:p>
        </w:tc>
        <w:tc>
          <w:tcPr>
            <w:tcW w:w="1371" w:type="dxa"/>
            <w:shd w:val="clear" w:color="auto" w:fill="auto"/>
          </w:tcPr>
          <w:p w14:paraId="08C552FF" w14:textId="3FB13808" w:rsidR="009348B7" w:rsidRPr="00351892" w:rsidRDefault="009348B7" w:rsidP="000F735B">
            <w:pPr>
              <w:jc w:val="left"/>
              <w:rPr>
                <w:rFonts w:cs="Arial"/>
                <w:sz w:val="20"/>
                <w:szCs w:val="20"/>
              </w:rPr>
            </w:pPr>
            <w:r w:rsidRPr="00351892">
              <w:rPr>
                <w:rFonts w:cs="Arial"/>
                <w:sz w:val="20"/>
                <w:szCs w:val="20"/>
              </w:rPr>
              <w:t xml:space="preserve">30 </w:t>
            </w:r>
          </w:p>
        </w:tc>
        <w:tc>
          <w:tcPr>
            <w:tcW w:w="2265" w:type="dxa"/>
            <w:shd w:val="clear" w:color="auto" w:fill="auto"/>
            <w:vAlign w:val="center"/>
          </w:tcPr>
          <w:p w14:paraId="150DC221" w14:textId="0CBF6E1D" w:rsidR="009348B7" w:rsidRPr="00351892" w:rsidRDefault="009348B7" w:rsidP="009348B7">
            <w:pPr>
              <w:rPr>
                <w:rFonts w:cs="Arial"/>
                <w:sz w:val="20"/>
                <w:szCs w:val="20"/>
              </w:rPr>
            </w:pPr>
            <w:r w:rsidRPr="00351892">
              <w:rPr>
                <w:rFonts w:cs="Arial"/>
                <w:sz w:val="20"/>
                <w:szCs w:val="20"/>
              </w:rPr>
              <w:t xml:space="preserve">To ensure capitation rates are appropriately adjusted to reflect each MCO's member mix and acuity/cost profile starting in the first year of the contract: please describe the review DHHS will perform, starting at what point after the annual enrollment and auto-assignment of members, as well as the frequency of review </w:t>
            </w:r>
            <w:r w:rsidRPr="00351892">
              <w:rPr>
                <w:rFonts w:cs="Arial"/>
                <w:sz w:val="20"/>
                <w:szCs w:val="20"/>
              </w:rPr>
              <w:lastRenderedPageBreak/>
              <w:t xml:space="preserve">to understand the acuity and cost distribution of members by MCO. </w:t>
            </w:r>
          </w:p>
        </w:tc>
        <w:tc>
          <w:tcPr>
            <w:tcW w:w="5403" w:type="dxa"/>
          </w:tcPr>
          <w:p w14:paraId="4BDD1606" w14:textId="6DA80854" w:rsidR="009348B7" w:rsidRPr="00351892" w:rsidRDefault="009348B7" w:rsidP="009348B7">
            <w:pPr>
              <w:rPr>
                <w:rFonts w:cs="Arial"/>
                <w:sz w:val="20"/>
                <w:szCs w:val="20"/>
              </w:rPr>
            </w:pPr>
            <w:r w:rsidRPr="00351892">
              <w:rPr>
                <w:rFonts w:cs="Arial"/>
                <w:sz w:val="20"/>
                <w:szCs w:val="20"/>
              </w:rPr>
              <w:lastRenderedPageBreak/>
              <w:t>As detailed in the RFP, the first contract period of the contract will include risk mitigation v</w:t>
            </w:r>
            <w:r w:rsidR="00DE385E">
              <w:rPr>
                <w:rFonts w:cs="Arial"/>
                <w:sz w:val="20"/>
                <w:szCs w:val="20"/>
              </w:rPr>
              <w:t>ia a symmetrical risk corridor.</w:t>
            </w:r>
            <w:r w:rsidRPr="00351892">
              <w:rPr>
                <w:rFonts w:cs="Arial"/>
                <w:sz w:val="20"/>
                <w:szCs w:val="20"/>
              </w:rPr>
              <w:t xml:space="preserve"> The state will explore risk adjustment beginning no later than the second full year contract period.</w:t>
            </w:r>
          </w:p>
        </w:tc>
      </w:tr>
      <w:tr w:rsidR="009348B7" w:rsidRPr="002D548F" w14:paraId="3F521ACA" w14:textId="77777777" w:rsidTr="000F735B">
        <w:tc>
          <w:tcPr>
            <w:tcW w:w="1639" w:type="dxa"/>
          </w:tcPr>
          <w:p w14:paraId="584A24C5" w14:textId="1EBF2E34"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2F718B9C" w14:textId="5D49F5A0" w:rsidR="009348B7" w:rsidRPr="00351892" w:rsidRDefault="009348B7" w:rsidP="000F735B">
            <w:pPr>
              <w:jc w:val="left"/>
              <w:rPr>
                <w:rFonts w:cs="Arial"/>
                <w:color w:val="000000"/>
                <w:sz w:val="20"/>
                <w:szCs w:val="20"/>
              </w:rPr>
            </w:pPr>
            <w:r w:rsidRPr="00351892">
              <w:rPr>
                <w:rFonts w:cs="Arial"/>
                <w:sz w:val="20"/>
                <w:szCs w:val="20"/>
              </w:rPr>
              <w:t>Section V.B.3f - Eligibility and Enrollment</w:t>
            </w:r>
          </w:p>
        </w:tc>
        <w:tc>
          <w:tcPr>
            <w:tcW w:w="1371" w:type="dxa"/>
            <w:shd w:val="clear" w:color="auto" w:fill="auto"/>
          </w:tcPr>
          <w:p w14:paraId="3205A4AF" w14:textId="114F8320" w:rsidR="009348B7" w:rsidRPr="00351892" w:rsidRDefault="009348B7" w:rsidP="000F735B">
            <w:pPr>
              <w:jc w:val="left"/>
              <w:rPr>
                <w:rFonts w:cs="Arial"/>
                <w:sz w:val="20"/>
                <w:szCs w:val="20"/>
              </w:rPr>
            </w:pPr>
            <w:r w:rsidRPr="00351892">
              <w:rPr>
                <w:rFonts w:cs="Arial"/>
                <w:sz w:val="20"/>
                <w:szCs w:val="20"/>
              </w:rPr>
              <w:t>30</w:t>
            </w:r>
          </w:p>
        </w:tc>
        <w:tc>
          <w:tcPr>
            <w:tcW w:w="2265" w:type="dxa"/>
            <w:shd w:val="clear" w:color="auto" w:fill="auto"/>
          </w:tcPr>
          <w:p w14:paraId="1D8B8C37" w14:textId="5C177A4C" w:rsidR="009348B7" w:rsidRPr="00351892" w:rsidRDefault="009348B7" w:rsidP="009348B7">
            <w:pPr>
              <w:rPr>
                <w:rFonts w:cs="Arial"/>
                <w:sz w:val="20"/>
                <w:szCs w:val="20"/>
              </w:rPr>
            </w:pPr>
            <w:r w:rsidRPr="00351892">
              <w:rPr>
                <w:rFonts w:cs="Arial"/>
                <w:sz w:val="20"/>
                <w:szCs w:val="20"/>
              </w:rPr>
              <w:t xml:space="preserve">Please confirm the assignment methodology the state will apply to new Medicaid beneficiaries, who lack an existing PCP relationship.  Will the State consider an equitable distribution of new Medicaid beneficiaries, who lack an established PCP relationship among </w:t>
            </w:r>
            <w:proofErr w:type="gramStart"/>
            <w:r w:rsidRPr="00351892">
              <w:rPr>
                <w:rFonts w:cs="Arial"/>
                <w:sz w:val="20"/>
                <w:szCs w:val="20"/>
              </w:rPr>
              <w:t>awardees.</w:t>
            </w:r>
            <w:proofErr w:type="gramEnd"/>
          </w:p>
        </w:tc>
        <w:tc>
          <w:tcPr>
            <w:tcW w:w="5403" w:type="dxa"/>
          </w:tcPr>
          <w:p w14:paraId="0D8EEE21" w14:textId="178F0F04" w:rsidR="009F690C" w:rsidRPr="00351892" w:rsidRDefault="009F690C" w:rsidP="009348B7">
            <w:pPr>
              <w:rPr>
                <w:rFonts w:cs="Arial"/>
                <w:sz w:val="20"/>
                <w:szCs w:val="20"/>
              </w:rPr>
            </w:pPr>
            <w:r w:rsidRPr="00351892">
              <w:rPr>
                <w:rFonts w:cs="Arial"/>
                <w:sz w:val="20"/>
                <w:szCs w:val="20"/>
              </w:rPr>
              <w:t>Please see section V.B.5. PCP Assignment</w:t>
            </w:r>
          </w:p>
        </w:tc>
      </w:tr>
      <w:tr w:rsidR="009348B7" w:rsidRPr="002D548F" w14:paraId="6DE0E38D" w14:textId="77777777" w:rsidTr="0046000F">
        <w:tc>
          <w:tcPr>
            <w:tcW w:w="1639" w:type="dxa"/>
          </w:tcPr>
          <w:p w14:paraId="103BC7FA" w14:textId="5844B2F3"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607385B4" w14:textId="1391B100" w:rsidR="009348B7" w:rsidRPr="00351892" w:rsidRDefault="009348B7" w:rsidP="009348B7">
            <w:pPr>
              <w:rPr>
                <w:rFonts w:cs="Arial"/>
                <w:color w:val="000000"/>
                <w:sz w:val="20"/>
                <w:szCs w:val="20"/>
              </w:rPr>
            </w:pPr>
            <w:r w:rsidRPr="00351892">
              <w:rPr>
                <w:rFonts w:cs="Arial"/>
                <w:sz w:val="20"/>
                <w:szCs w:val="20"/>
              </w:rPr>
              <w:t>Section V.B.3. - Eligibility and Enrollment</w:t>
            </w:r>
          </w:p>
        </w:tc>
        <w:tc>
          <w:tcPr>
            <w:tcW w:w="1371" w:type="dxa"/>
            <w:shd w:val="clear" w:color="auto" w:fill="auto"/>
          </w:tcPr>
          <w:p w14:paraId="4ADD39F5" w14:textId="47ADF4B9" w:rsidR="009348B7" w:rsidRPr="00351892" w:rsidRDefault="009348B7" w:rsidP="009348B7">
            <w:pPr>
              <w:rPr>
                <w:rFonts w:cs="Arial"/>
                <w:sz w:val="20"/>
                <w:szCs w:val="20"/>
              </w:rPr>
            </w:pPr>
            <w:r w:rsidRPr="00351892">
              <w:rPr>
                <w:rFonts w:cs="Arial"/>
                <w:sz w:val="20"/>
                <w:szCs w:val="20"/>
              </w:rPr>
              <w:t>30</w:t>
            </w:r>
          </w:p>
        </w:tc>
        <w:tc>
          <w:tcPr>
            <w:tcW w:w="2265" w:type="dxa"/>
            <w:shd w:val="clear" w:color="auto" w:fill="auto"/>
          </w:tcPr>
          <w:p w14:paraId="2405579A" w14:textId="45887565" w:rsidR="009348B7" w:rsidRPr="00351892" w:rsidRDefault="009348B7" w:rsidP="009348B7">
            <w:pPr>
              <w:rPr>
                <w:rFonts w:cs="Arial"/>
                <w:sz w:val="20"/>
                <w:szCs w:val="20"/>
              </w:rPr>
            </w:pPr>
            <w:r w:rsidRPr="00351892">
              <w:rPr>
                <w:rFonts w:cs="Arial"/>
                <w:sz w:val="20"/>
                <w:szCs w:val="20"/>
              </w:rPr>
              <w:t xml:space="preserve">Section V.B.3. </w:t>
            </w:r>
            <w:proofErr w:type="gramStart"/>
            <w:r w:rsidRPr="00351892">
              <w:rPr>
                <w:rFonts w:cs="Arial"/>
                <w:sz w:val="20"/>
                <w:szCs w:val="20"/>
              </w:rPr>
              <w:t>identifies</w:t>
            </w:r>
            <w:proofErr w:type="gramEnd"/>
            <w:r w:rsidRPr="00351892">
              <w:rPr>
                <w:rFonts w:cs="Arial"/>
                <w:sz w:val="20"/>
                <w:szCs w:val="20"/>
              </w:rPr>
              <w:t xml:space="preserve"> that “all current Heritage Health members and enrollees will be allowed an open enrollment period to select and MCO and choose a PCP. Current MCO members who do not select and MCO during that time frame will be assigned automatically to one as of the Contract Start Date….The automatic assignment methodology will not take into consideration the enrollee’s previous </w:t>
            </w:r>
            <w:r w:rsidRPr="00351892">
              <w:rPr>
                <w:rFonts w:cs="Arial"/>
                <w:sz w:val="20"/>
                <w:szCs w:val="20"/>
              </w:rPr>
              <w:lastRenderedPageBreak/>
              <w:t>MCO assignment during the initial Heritage Health enrollment period.” Would the state consider providing the open enrollment period for members, but then seek to maintain existing enrollee relationships with their current MCOs (where a current MCO continues as of the new Contract Start Date)? This current methodology will disrupt continuity of care and historical relationships with care coordinators, MCO’s extended provider networks and services, and value added benefits, in addition to creating potential disruption for an enrollee’s overall familiarity and history with an existing MCO.</w:t>
            </w:r>
          </w:p>
        </w:tc>
        <w:tc>
          <w:tcPr>
            <w:tcW w:w="5403" w:type="dxa"/>
          </w:tcPr>
          <w:p w14:paraId="7BFE827D" w14:textId="2A8B2C5F" w:rsidR="009F690C" w:rsidRPr="00351892" w:rsidRDefault="009F690C" w:rsidP="009348B7">
            <w:pPr>
              <w:rPr>
                <w:rFonts w:cs="Arial"/>
                <w:sz w:val="20"/>
                <w:szCs w:val="20"/>
              </w:rPr>
            </w:pPr>
            <w:r w:rsidRPr="00351892">
              <w:rPr>
                <w:rFonts w:cs="Arial"/>
                <w:sz w:val="20"/>
                <w:szCs w:val="20"/>
              </w:rPr>
              <w:lastRenderedPageBreak/>
              <w:t>As stated in the RFP, Section V.B.3.e., “The automatic assignment methodology will not take into consideration the enrollee’s previous MCO assignment during the initial Heritage Health enrollment period.”</w:t>
            </w:r>
          </w:p>
        </w:tc>
      </w:tr>
      <w:tr w:rsidR="009348B7" w:rsidRPr="002D548F" w14:paraId="0A5A9EA9" w14:textId="77777777" w:rsidTr="0046000F">
        <w:tc>
          <w:tcPr>
            <w:tcW w:w="1639" w:type="dxa"/>
          </w:tcPr>
          <w:p w14:paraId="59570273" w14:textId="525E8F51"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A05D9CE" w14:textId="5617718E" w:rsidR="009348B7" w:rsidRPr="00351892" w:rsidRDefault="009348B7" w:rsidP="009348B7">
            <w:pPr>
              <w:rPr>
                <w:rFonts w:cs="Arial"/>
                <w:color w:val="000000"/>
                <w:sz w:val="20"/>
                <w:szCs w:val="20"/>
              </w:rPr>
            </w:pPr>
            <w:r w:rsidRPr="00351892">
              <w:rPr>
                <w:rFonts w:cs="Arial"/>
                <w:sz w:val="20"/>
                <w:szCs w:val="20"/>
              </w:rPr>
              <w:t>Section V.D.1 – Staffing Requirements</w:t>
            </w:r>
          </w:p>
        </w:tc>
        <w:tc>
          <w:tcPr>
            <w:tcW w:w="1371" w:type="dxa"/>
            <w:shd w:val="clear" w:color="auto" w:fill="auto"/>
          </w:tcPr>
          <w:p w14:paraId="4D81A07B" w14:textId="20C7E574" w:rsidR="009348B7" w:rsidRPr="00351892" w:rsidRDefault="009348B7" w:rsidP="009348B7">
            <w:pPr>
              <w:rPr>
                <w:rFonts w:cs="Arial"/>
                <w:sz w:val="20"/>
                <w:szCs w:val="20"/>
              </w:rPr>
            </w:pPr>
            <w:r w:rsidRPr="00351892">
              <w:rPr>
                <w:rFonts w:cs="Arial"/>
                <w:sz w:val="20"/>
                <w:szCs w:val="20"/>
              </w:rPr>
              <w:t>38</w:t>
            </w:r>
          </w:p>
        </w:tc>
        <w:tc>
          <w:tcPr>
            <w:tcW w:w="2265" w:type="dxa"/>
            <w:shd w:val="clear" w:color="auto" w:fill="auto"/>
          </w:tcPr>
          <w:p w14:paraId="00F67736" w14:textId="66E00B36" w:rsidR="009348B7" w:rsidRPr="00351892" w:rsidRDefault="009348B7" w:rsidP="009348B7">
            <w:pPr>
              <w:rPr>
                <w:rFonts w:cs="Arial"/>
                <w:sz w:val="20"/>
                <w:szCs w:val="20"/>
              </w:rPr>
            </w:pPr>
            <w:r w:rsidRPr="00351892">
              <w:rPr>
                <w:rFonts w:cs="Arial"/>
                <w:sz w:val="20"/>
                <w:szCs w:val="20"/>
              </w:rPr>
              <w:t xml:space="preserve">Please confirm that key staff may be employed by a subcontractor. For example, the Dental Director position notes he/she must be "empowered to represent the Dental </w:t>
            </w:r>
            <w:r w:rsidRPr="00351892">
              <w:rPr>
                <w:rFonts w:cs="Arial"/>
                <w:sz w:val="20"/>
                <w:szCs w:val="20"/>
              </w:rPr>
              <w:lastRenderedPageBreak/>
              <w:t>Benefit Manager" which implies they would be employed by a dental subcontractor.</w:t>
            </w:r>
          </w:p>
        </w:tc>
        <w:tc>
          <w:tcPr>
            <w:tcW w:w="5403" w:type="dxa"/>
          </w:tcPr>
          <w:p w14:paraId="0A481502" w14:textId="5B42AB37" w:rsidR="009F690C" w:rsidRPr="00351892" w:rsidRDefault="009F690C" w:rsidP="009348B7">
            <w:pPr>
              <w:rPr>
                <w:rFonts w:cs="Arial"/>
                <w:sz w:val="20"/>
                <w:szCs w:val="20"/>
              </w:rPr>
            </w:pPr>
            <w:r w:rsidRPr="00351892">
              <w:rPr>
                <w:rFonts w:cs="Arial"/>
                <w:sz w:val="20"/>
                <w:szCs w:val="20"/>
              </w:rPr>
              <w:lastRenderedPageBreak/>
              <w:t>Key staff may be employed by a subcontractor.</w:t>
            </w:r>
          </w:p>
        </w:tc>
      </w:tr>
      <w:tr w:rsidR="009348B7" w:rsidRPr="002D548F" w14:paraId="52DF7867" w14:textId="77777777" w:rsidTr="0046000F">
        <w:tc>
          <w:tcPr>
            <w:tcW w:w="1639" w:type="dxa"/>
          </w:tcPr>
          <w:p w14:paraId="69E4D226" w14:textId="7591504B"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A5EED06" w14:textId="19E24674" w:rsidR="009348B7" w:rsidRPr="00351892" w:rsidRDefault="009348B7" w:rsidP="009348B7">
            <w:pPr>
              <w:rPr>
                <w:rFonts w:cs="Arial"/>
                <w:color w:val="000000"/>
                <w:sz w:val="20"/>
                <w:szCs w:val="20"/>
              </w:rPr>
            </w:pPr>
            <w:r w:rsidRPr="00351892">
              <w:rPr>
                <w:rFonts w:cs="Arial"/>
                <w:sz w:val="20"/>
                <w:szCs w:val="20"/>
              </w:rPr>
              <w:t>Section V. D. Table 1 – Staffing Requirements</w:t>
            </w:r>
          </w:p>
        </w:tc>
        <w:tc>
          <w:tcPr>
            <w:tcW w:w="1371" w:type="dxa"/>
            <w:shd w:val="clear" w:color="auto" w:fill="auto"/>
          </w:tcPr>
          <w:p w14:paraId="76B7C443" w14:textId="6D8DCD94" w:rsidR="009348B7" w:rsidRPr="00351892" w:rsidRDefault="009348B7" w:rsidP="009348B7">
            <w:pPr>
              <w:rPr>
                <w:rFonts w:cs="Arial"/>
                <w:sz w:val="20"/>
                <w:szCs w:val="20"/>
              </w:rPr>
            </w:pPr>
            <w:r w:rsidRPr="00351892">
              <w:rPr>
                <w:rFonts w:cs="Arial"/>
                <w:sz w:val="20"/>
                <w:szCs w:val="20"/>
              </w:rPr>
              <w:t>40</w:t>
            </w:r>
          </w:p>
        </w:tc>
        <w:tc>
          <w:tcPr>
            <w:tcW w:w="2265" w:type="dxa"/>
            <w:shd w:val="clear" w:color="auto" w:fill="auto"/>
          </w:tcPr>
          <w:p w14:paraId="02F12A51" w14:textId="778573A5" w:rsidR="009348B7" w:rsidRPr="00351892" w:rsidRDefault="009348B7" w:rsidP="009348B7">
            <w:pPr>
              <w:rPr>
                <w:rFonts w:cs="Arial"/>
                <w:sz w:val="20"/>
                <w:szCs w:val="20"/>
              </w:rPr>
            </w:pPr>
            <w:r w:rsidRPr="00351892">
              <w:rPr>
                <w:rFonts w:cs="Arial"/>
                <w:sz w:val="20"/>
                <w:szCs w:val="20"/>
              </w:rPr>
              <w:t>Can the state clarify if all positions in Table 1 are full-time or just the CEO, Medical Director and Dental Director?</w:t>
            </w:r>
          </w:p>
        </w:tc>
        <w:tc>
          <w:tcPr>
            <w:tcW w:w="5403" w:type="dxa"/>
          </w:tcPr>
          <w:p w14:paraId="1EB22DA5" w14:textId="5AFC13B7" w:rsidR="009F690C" w:rsidRPr="00351892" w:rsidRDefault="009F690C" w:rsidP="009F690C">
            <w:pPr>
              <w:rPr>
                <w:rFonts w:cs="Arial"/>
                <w:sz w:val="20"/>
                <w:szCs w:val="20"/>
              </w:rPr>
            </w:pPr>
            <w:r w:rsidRPr="00351892">
              <w:rPr>
                <w:rFonts w:cs="Arial"/>
                <w:sz w:val="20"/>
                <w:szCs w:val="20"/>
              </w:rPr>
              <w:t>Per section V.D.2.a.ii of the RFP, “all positions listed in the table must be full time, i</w:t>
            </w:r>
            <w:r w:rsidR="00DE385E">
              <w:rPr>
                <w:rFonts w:cs="Arial"/>
                <w:sz w:val="20"/>
                <w:szCs w:val="20"/>
              </w:rPr>
              <w:t>.e. a minimum of 40 hours per w</w:t>
            </w:r>
            <w:r w:rsidRPr="00351892">
              <w:rPr>
                <w:rFonts w:cs="Arial"/>
                <w:sz w:val="20"/>
                <w:szCs w:val="20"/>
              </w:rPr>
              <w:t>eek, with the exception of the Business Continuity Planning and Emergency Coordinator, which shall be an additional duty assignment.”</w:t>
            </w:r>
          </w:p>
          <w:p w14:paraId="78F10F28" w14:textId="016BE62A" w:rsidR="009F690C" w:rsidRPr="00351892" w:rsidRDefault="009F690C" w:rsidP="009348B7">
            <w:pPr>
              <w:rPr>
                <w:rFonts w:cs="Arial"/>
                <w:sz w:val="20"/>
                <w:szCs w:val="20"/>
              </w:rPr>
            </w:pPr>
          </w:p>
        </w:tc>
      </w:tr>
      <w:tr w:rsidR="009348B7" w:rsidRPr="002D548F" w14:paraId="00B5F115" w14:textId="77777777" w:rsidTr="0046000F">
        <w:tc>
          <w:tcPr>
            <w:tcW w:w="1639" w:type="dxa"/>
          </w:tcPr>
          <w:p w14:paraId="2E6E4E96" w14:textId="1B2D013B"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27B0994" w14:textId="77777777" w:rsidR="009348B7" w:rsidRPr="00351892" w:rsidRDefault="009348B7" w:rsidP="009348B7">
            <w:pPr>
              <w:rPr>
                <w:rFonts w:cs="Arial"/>
                <w:sz w:val="20"/>
                <w:szCs w:val="20"/>
              </w:rPr>
            </w:pPr>
            <w:r w:rsidRPr="00351892">
              <w:rPr>
                <w:rFonts w:cs="Arial"/>
                <w:sz w:val="20"/>
                <w:szCs w:val="20"/>
              </w:rPr>
              <w:t>Section V. D. Table 1 – Staffing Requirements</w:t>
            </w:r>
          </w:p>
          <w:p w14:paraId="359A50D9" w14:textId="77777777" w:rsidR="009348B7" w:rsidRPr="00351892" w:rsidRDefault="009348B7" w:rsidP="009348B7">
            <w:pPr>
              <w:rPr>
                <w:rFonts w:cs="Arial"/>
                <w:sz w:val="20"/>
                <w:szCs w:val="20"/>
              </w:rPr>
            </w:pPr>
          </w:p>
          <w:p w14:paraId="58C98CE2" w14:textId="7BB8F4CD" w:rsidR="009348B7" w:rsidRPr="00351892" w:rsidRDefault="009348B7" w:rsidP="009348B7">
            <w:pPr>
              <w:rPr>
                <w:rFonts w:cs="Arial"/>
                <w:sz w:val="20"/>
                <w:szCs w:val="20"/>
              </w:rPr>
            </w:pPr>
            <w:r w:rsidRPr="00351892">
              <w:rPr>
                <w:rFonts w:cs="Arial"/>
                <w:sz w:val="20"/>
                <w:szCs w:val="20"/>
              </w:rPr>
              <w:t>Section V. F. – Member Services and Education</w:t>
            </w:r>
          </w:p>
        </w:tc>
        <w:tc>
          <w:tcPr>
            <w:tcW w:w="1371" w:type="dxa"/>
            <w:shd w:val="clear" w:color="auto" w:fill="auto"/>
          </w:tcPr>
          <w:p w14:paraId="472EA360" w14:textId="59E87527" w:rsidR="009348B7" w:rsidRPr="00351892" w:rsidRDefault="009348B7" w:rsidP="009348B7">
            <w:pPr>
              <w:rPr>
                <w:rFonts w:cs="Arial"/>
                <w:sz w:val="20"/>
                <w:szCs w:val="20"/>
              </w:rPr>
            </w:pPr>
            <w:r w:rsidRPr="00351892">
              <w:rPr>
                <w:rStyle w:val="normaltextrun"/>
                <w:rFonts w:cs="Arial"/>
                <w:color w:val="000000"/>
                <w:sz w:val="20"/>
                <w:szCs w:val="20"/>
              </w:rPr>
              <w:t>42/70</w:t>
            </w:r>
          </w:p>
        </w:tc>
        <w:tc>
          <w:tcPr>
            <w:tcW w:w="2265" w:type="dxa"/>
            <w:shd w:val="clear" w:color="auto" w:fill="auto"/>
          </w:tcPr>
          <w:p w14:paraId="633E7B94" w14:textId="45E33ED8" w:rsidR="009348B7" w:rsidRPr="00351892" w:rsidRDefault="009348B7" w:rsidP="009348B7">
            <w:pPr>
              <w:rPr>
                <w:rFonts w:cs="Arial"/>
                <w:sz w:val="20"/>
                <w:szCs w:val="20"/>
              </w:rPr>
            </w:pPr>
            <w:r w:rsidRPr="00351892">
              <w:rPr>
                <w:rStyle w:val="normaltextrun"/>
                <w:rFonts w:cs="Arial"/>
                <w:color w:val="000000"/>
                <w:sz w:val="20"/>
                <w:szCs w:val="20"/>
              </w:rPr>
              <w:t xml:space="preserve">Additional guidance is requested on the preferred method of management for new infants and mothers related to the 599 CHIP program and the assignment of these individuals to MCOs.  Management guidance is specifically sought regarding provider billing for the 30 days after the child is born and on Medicaid. </w:t>
            </w:r>
          </w:p>
        </w:tc>
        <w:tc>
          <w:tcPr>
            <w:tcW w:w="5403" w:type="dxa"/>
          </w:tcPr>
          <w:p w14:paraId="7E53F5F2" w14:textId="125014EB" w:rsidR="009348B7" w:rsidRDefault="009348B7" w:rsidP="009348B7">
            <w:pPr>
              <w:rPr>
                <w:rFonts w:cs="Arial"/>
                <w:sz w:val="20"/>
                <w:szCs w:val="20"/>
              </w:rPr>
            </w:pPr>
            <w:r w:rsidRPr="00351892">
              <w:rPr>
                <w:rFonts w:cs="Arial"/>
                <w:sz w:val="20"/>
                <w:szCs w:val="20"/>
              </w:rPr>
              <w:t>Staffing expectation is defined in the staffing chart. In addition to the MCH/EPSDT Coordinator the Medical Management Coordinator and Care Management Staff would work together to provide comprehensive care and case managements for members in the 599 CHIP program.</w:t>
            </w:r>
          </w:p>
          <w:p w14:paraId="253F33B8" w14:textId="04AFE41A" w:rsidR="005E288B" w:rsidRDefault="005E288B" w:rsidP="009348B7">
            <w:pPr>
              <w:rPr>
                <w:rFonts w:cs="Arial"/>
                <w:sz w:val="20"/>
                <w:szCs w:val="20"/>
              </w:rPr>
            </w:pPr>
          </w:p>
          <w:p w14:paraId="6ACE6D25" w14:textId="5BE4E2CF" w:rsidR="005E288B" w:rsidRPr="00351892" w:rsidRDefault="005E288B" w:rsidP="009348B7">
            <w:pPr>
              <w:rPr>
                <w:rFonts w:cs="Arial"/>
                <w:sz w:val="20"/>
                <w:szCs w:val="20"/>
              </w:rPr>
            </w:pPr>
            <w:r>
              <w:rPr>
                <w:rFonts w:cs="Arial"/>
                <w:sz w:val="20"/>
                <w:szCs w:val="20"/>
              </w:rPr>
              <w:t xml:space="preserve">This question will be addressed with additional information in the response to the second round of written questions. The answer provided then will </w:t>
            </w:r>
            <w:r w:rsidR="005434B2">
              <w:rPr>
                <w:rFonts w:cs="Arial"/>
                <w:sz w:val="20"/>
                <w:szCs w:val="20"/>
              </w:rPr>
              <w:t>supplement this answer</w:t>
            </w:r>
            <w:r>
              <w:rPr>
                <w:rFonts w:cs="Arial"/>
                <w:sz w:val="20"/>
                <w:szCs w:val="20"/>
              </w:rPr>
              <w:t>.</w:t>
            </w:r>
          </w:p>
          <w:p w14:paraId="6F17D792" w14:textId="03CE44AB" w:rsidR="009348B7" w:rsidRPr="00351892" w:rsidRDefault="009348B7" w:rsidP="009348B7">
            <w:pPr>
              <w:rPr>
                <w:rFonts w:cs="Arial"/>
                <w:sz w:val="20"/>
                <w:szCs w:val="20"/>
              </w:rPr>
            </w:pPr>
          </w:p>
        </w:tc>
      </w:tr>
      <w:tr w:rsidR="009348B7" w:rsidRPr="002D548F" w14:paraId="28CCC47F" w14:textId="77777777" w:rsidTr="00CB6B03">
        <w:tc>
          <w:tcPr>
            <w:tcW w:w="1639" w:type="dxa"/>
          </w:tcPr>
          <w:p w14:paraId="2A0BDBFC" w14:textId="52B4F956"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24030D84" w14:textId="70B43893" w:rsidR="009348B7" w:rsidRPr="00351892" w:rsidRDefault="009348B7" w:rsidP="00CB6B03">
            <w:pPr>
              <w:jc w:val="left"/>
              <w:rPr>
                <w:rFonts w:cs="Arial"/>
                <w:color w:val="000000"/>
                <w:sz w:val="20"/>
                <w:szCs w:val="20"/>
              </w:rPr>
            </w:pPr>
            <w:r w:rsidRPr="00351892">
              <w:rPr>
                <w:rFonts w:cs="Arial"/>
                <w:sz w:val="20"/>
                <w:szCs w:val="20"/>
              </w:rPr>
              <w:t>Section V, D.3.l - Additional Staffing Requirements</w:t>
            </w:r>
          </w:p>
        </w:tc>
        <w:tc>
          <w:tcPr>
            <w:tcW w:w="1371" w:type="dxa"/>
            <w:shd w:val="clear" w:color="auto" w:fill="auto"/>
          </w:tcPr>
          <w:p w14:paraId="242A58EC" w14:textId="54F04D2D" w:rsidR="009348B7" w:rsidRPr="00351892" w:rsidRDefault="009348B7" w:rsidP="00CB6B03">
            <w:pPr>
              <w:jc w:val="left"/>
              <w:rPr>
                <w:rFonts w:cs="Arial"/>
                <w:sz w:val="20"/>
                <w:szCs w:val="20"/>
              </w:rPr>
            </w:pPr>
            <w:r w:rsidRPr="00351892">
              <w:rPr>
                <w:rFonts w:cs="Arial"/>
                <w:sz w:val="20"/>
                <w:szCs w:val="20"/>
              </w:rPr>
              <w:t>45</w:t>
            </w:r>
          </w:p>
        </w:tc>
        <w:tc>
          <w:tcPr>
            <w:tcW w:w="2265" w:type="dxa"/>
            <w:shd w:val="clear" w:color="auto" w:fill="auto"/>
          </w:tcPr>
          <w:p w14:paraId="07A212A8" w14:textId="21CD92D7" w:rsidR="009348B7" w:rsidRPr="00351892" w:rsidRDefault="009348B7" w:rsidP="00CB6B03">
            <w:pPr>
              <w:jc w:val="left"/>
              <w:rPr>
                <w:rFonts w:cs="Arial"/>
                <w:sz w:val="20"/>
                <w:szCs w:val="20"/>
              </w:rPr>
            </w:pPr>
            <w:r w:rsidRPr="00351892">
              <w:rPr>
                <w:rFonts w:cs="Arial"/>
                <w:sz w:val="20"/>
                <w:szCs w:val="20"/>
              </w:rPr>
              <w:t>Please clarify if all utilization management authorization review staff must be located in Nebraska?</w:t>
            </w:r>
          </w:p>
        </w:tc>
        <w:tc>
          <w:tcPr>
            <w:tcW w:w="5403" w:type="dxa"/>
          </w:tcPr>
          <w:p w14:paraId="6CD712B7" w14:textId="70966E05" w:rsidR="009F690C" w:rsidRPr="00351892" w:rsidRDefault="009F690C" w:rsidP="009348B7">
            <w:pPr>
              <w:rPr>
                <w:rFonts w:cs="Arial"/>
                <w:sz w:val="20"/>
                <w:szCs w:val="20"/>
              </w:rPr>
            </w:pPr>
            <w:r w:rsidRPr="00351892">
              <w:rPr>
                <w:rFonts w:cs="Arial"/>
                <w:sz w:val="20"/>
                <w:szCs w:val="20"/>
              </w:rPr>
              <w:t>Utilization management authorization staff do not need to be located in Nebraska, however the st</w:t>
            </w:r>
            <w:r w:rsidR="00CB6B03">
              <w:rPr>
                <w:rFonts w:cs="Arial"/>
                <w:sz w:val="20"/>
                <w:szCs w:val="20"/>
              </w:rPr>
              <w:t>aff indicated in section V.D.3.</w:t>
            </w:r>
            <w:r w:rsidRPr="00351892">
              <w:rPr>
                <w:rFonts w:cs="Arial"/>
                <w:sz w:val="20"/>
                <w:szCs w:val="20"/>
              </w:rPr>
              <w:t xml:space="preserve">a-d. </w:t>
            </w:r>
            <w:proofErr w:type="gramStart"/>
            <w:r w:rsidRPr="00351892">
              <w:rPr>
                <w:rFonts w:cs="Arial"/>
                <w:sz w:val="20"/>
                <w:szCs w:val="20"/>
              </w:rPr>
              <w:t>must</w:t>
            </w:r>
            <w:proofErr w:type="gramEnd"/>
            <w:r w:rsidRPr="00351892">
              <w:rPr>
                <w:rFonts w:cs="Arial"/>
                <w:sz w:val="20"/>
                <w:szCs w:val="20"/>
              </w:rPr>
              <w:t xml:space="preserve"> be licensed in the state of Nebraska.</w:t>
            </w:r>
          </w:p>
          <w:p w14:paraId="6FB25DFE" w14:textId="0F73E9A5" w:rsidR="009F690C" w:rsidRPr="00351892" w:rsidRDefault="009F690C" w:rsidP="009348B7">
            <w:pPr>
              <w:rPr>
                <w:rFonts w:cs="Arial"/>
                <w:sz w:val="20"/>
                <w:szCs w:val="20"/>
              </w:rPr>
            </w:pPr>
          </w:p>
        </w:tc>
      </w:tr>
      <w:tr w:rsidR="009348B7" w:rsidRPr="002D548F" w14:paraId="233D8ECC" w14:textId="77777777" w:rsidTr="00CB6B03">
        <w:tc>
          <w:tcPr>
            <w:tcW w:w="1639" w:type="dxa"/>
          </w:tcPr>
          <w:p w14:paraId="638339B8" w14:textId="0CC3BCE8"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3C4A45E0" w14:textId="7D62543E" w:rsidR="009348B7" w:rsidRPr="00351892" w:rsidRDefault="009348B7" w:rsidP="00CB6B03">
            <w:pPr>
              <w:jc w:val="left"/>
              <w:rPr>
                <w:rFonts w:cs="Arial"/>
                <w:color w:val="000000"/>
                <w:sz w:val="20"/>
                <w:szCs w:val="20"/>
              </w:rPr>
            </w:pPr>
            <w:r w:rsidRPr="00351892">
              <w:rPr>
                <w:rFonts w:cs="Arial"/>
                <w:sz w:val="20"/>
                <w:szCs w:val="20"/>
              </w:rPr>
              <w:t>Section V. 3.b. - Additional Staffing Requirements</w:t>
            </w:r>
          </w:p>
        </w:tc>
        <w:tc>
          <w:tcPr>
            <w:tcW w:w="1371" w:type="dxa"/>
            <w:shd w:val="clear" w:color="auto" w:fill="auto"/>
          </w:tcPr>
          <w:p w14:paraId="086769C9" w14:textId="41DA4B7B" w:rsidR="009348B7" w:rsidRPr="00351892" w:rsidRDefault="009348B7" w:rsidP="00CB6B03">
            <w:pPr>
              <w:jc w:val="left"/>
              <w:rPr>
                <w:rFonts w:cs="Arial"/>
                <w:sz w:val="20"/>
                <w:szCs w:val="20"/>
              </w:rPr>
            </w:pPr>
            <w:r w:rsidRPr="00351892">
              <w:rPr>
                <w:rFonts w:cs="Arial"/>
                <w:sz w:val="20"/>
                <w:szCs w:val="20"/>
              </w:rPr>
              <w:t>45</w:t>
            </w:r>
          </w:p>
        </w:tc>
        <w:tc>
          <w:tcPr>
            <w:tcW w:w="2265" w:type="dxa"/>
            <w:shd w:val="clear" w:color="auto" w:fill="auto"/>
          </w:tcPr>
          <w:p w14:paraId="0251FB78" w14:textId="473B8881" w:rsidR="009348B7" w:rsidRPr="00351892" w:rsidRDefault="009348B7" w:rsidP="00CB6B03">
            <w:pPr>
              <w:jc w:val="left"/>
              <w:rPr>
                <w:rFonts w:cs="Arial"/>
                <w:sz w:val="20"/>
                <w:szCs w:val="20"/>
              </w:rPr>
            </w:pPr>
            <w:r w:rsidRPr="00351892">
              <w:rPr>
                <w:rFonts w:cs="Arial"/>
                <w:sz w:val="20"/>
                <w:szCs w:val="20"/>
              </w:rPr>
              <w:t xml:space="preserve">The “Dental Management Coordinator” role is mentioned two times in this section, but not defined anywhere in </w:t>
            </w:r>
            <w:r w:rsidRPr="00351892">
              <w:rPr>
                <w:rFonts w:cs="Arial"/>
                <w:sz w:val="20"/>
                <w:szCs w:val="20"/>
              </w:rPr>
              <w:lastRenderedPageBreak/>
              <w:t>the SOW. Please provide a description of this role.</w:t>
            </w:r>
          </w:p>
        </w:tc>
        <w:tc>
          <w:tcPr>
            <w:tcW w:w="5403" w:type="dxa"/>
          </w:tcPr>
          <w:p w14:paraId="71DC4830" w14:textId="15D3ADE0" w:rsidR="009F690C" w:rsidRPr="00351892" w:rsidRDefault="00CB6B03" w:rsidP="00CB6B03">
            <w:pPr>
              <w:spacing w:after="160" w:line="259" w:lineRule="auto"/>
              <w:jc w:val="left"/>
              <w:rPr>
                <w:rFonts w:cs="Arial"/>
                <w:sz w:val="20"/>
                <w:szCs w:val="20"/>
              </w:rPr>
            </w:pPr>
            <w:r w:rsidRPr="00351892">
              <w:rPr>
                <w:rFonts w:cs="Arial"/>
                <w:sz w:val="20"/>
                <w:szCs w:val="20"/>
              </w:rPr>
              <w:lastRenderedPageBreak/>
              <w:t>Section V.</w:t>
            </w:r>
            <w:r>
              <w:rPr>
                <w:rFonts w:cs="Arial"/>
                <w:sz w:val="20"/>
                <w:szCs w:val="20"/>
              </w:rPr>
              <w:t>D.2. Table 1. Key Staff</w:t>
            </w:r>
            <w:r w:rsidRPr="00351892">
              <w:rPr>
                <w:rFonts w:cs="Arial"/>
                <w:sz w:val="20"/>
                <w:szCs w:val="20"/>
              </w:rPr>
              <w:t xml:space="preserve"> is revised to </w:t>
            </w:r>
            <w:r>
              <w:rPr>
                <w:rFonts w:cs="Arial"/>
                <w:sz w:val="20"/>
                <w:szCs w:val="20"/>
              </w:rPr>
              <w:t>a</w:t>
            </w:r>
            <w:r w:rsidR="00FA0F95">
              <w:rPr>
                <w:rFonts w:cs="Arial"/>
                <w:sz w:val="20"/>
                <w:szCs w:val="20"/>
              </w:rPr>
              <w:t>dd a</w:t>
            </w:r>
            <w:r>
              <w:rPr>
                <w:rFonts w:cs="Arial"/>
                <w:sz w:val="20"/>
                <w:szCs w:val="20"/>
              </w:rPr>
              <w:t xml:space="preserve"> </w:t>
            </w:r>
            <w:r w:rsidR="009F690C" w:rsidRPr="00351892">
              <w:rPr>
                <w:rFonts w:cs="Arial"/>
                <w:sz w:val="20"/>
                <w:szCs w:val="20"/>
              </w:rPr>
              <w:t>definition for the Dental Management Coordinator position</w:t>
            </w:r>
            <w:r>
              <w:rPr>
                <w:rFonts w:cs="Arial"/>
                <w:sz w:val="20"/>
                <w:szCs w:val="20"/>
              </w:rPr>
              <w:t>:</w:t>
            </w:r>
          </w:p>
          <w:p w14:paraId="4F809DD8" w14:textId="191110E4" w:rsidR="004428D1" w:rsidRPr="00351892" w:rsidRDefault="00CB6B03" w:rsidP="009F690C">
            <w:pPr>
              <w:rPr>
                <w:rFonts w:cs="Arial"/>
                <w:sz w:val="20"/>
                <w:szCs w:val="20"/>
              </w:rPr>
            </w:pPr>
            <w:r>
              <w:rPr>
                <w:rFonts w:cs="Arial"/>
                <w:sz w:val="20"/>
                <w:szCs w:val="20"/>
              </w:rPr>
              <w:t>Title: Dental Management Coordinator</w:t>
            </w:r>
          </w:p>
          <w:p w14:paraId="2ACA42F0" w14:textId="2A817DD0" w:rsidR="009F690C" w:rsidRDefault="009F690C" w:rsidP="009F690C">
            <w:pPr>
              <w:rPr>
                <w:rFonts w:cs="Arial"/>
                <w:sz w:val="20"/>
                <w:szCs w:val="20"/>
              </w:rPr>
            </w:pPr>
          </w:p>
          <w:p w14:paraId="44C45C45" w14:textId="09F64DAC" w:rsidR="00CB6B03" w:rsidRPr="00351892" w:rsidRDefault="00CB6B03" w:rsidP="009F690C">
            <w:pPr>
              <w:rPr>
                <w:rFonts w:cs="Arial"/>
                <w:sz w:val="20"/>
                <w:szCs w:val="20"/>
              </w:rPr>
            </w:pPr>
            <w:r>
              <w:rPr>
                <w:rFonts w:cs="Arial"/>
                <w:sz w:val="20"/>
                <w:szCs w:val="20"/>
              </w:rPr>
              <w:t>Minimum Duties:</w:t>
            </w:r>
          </w:p>
          <w:p w14:paraId="2C76C170" w14:textId="77777777" w:rsidR="009F690C" w:rsidRPr="00351892" w:rsidRDefault="009F690C" w:rsidP="009F690C">
            <w:pPr>
              <w:pStyle w:val="Level1Body"/>
              <w:rPr>
                <w:rFonts w:cs="Arial"/>
                <w:sz w:val="20"/>
              </w:rPr>
            </w:pPr>
            <w:r w:rsidRPr="00351892">
              <w:rPr>
                <w:rFonts w:cs="Arial"/>
                <w:sz w:val="20"/>
              </w:rPr>
              <w:lastRenderedPageBreak/>
              <w:t>The Dental Management Coordinator must be a state-licensed dentist if they are required to make medical necessity determinations. If the position is not required to make medical necessity determinations, this individual may have a master's degree in health services, health care administration, or business administration. The Dental Management Coordinator’s responsibilities include:</w:t>
            </w:r>
          </w:p>
          <w:p w14:paraId="62E7ADC4" w14:textId="77777777" w:rsidR="009F690C" w:rsidRPr="00351892" w:rsidRDefault="009F690C" w:rsidP="009F690C">
            <w:pPr>
              <w:pStyle w:val="Level1Body"/>
              <w:rPr>
                <w:rFonts w:cs="Arial"/>
                <w:sz w:val="20"/>
              </w:rPr>
            </w:pPr>
          </w:p>
          <w:p w14:paraId="6D022E5D" w14:textId="77777777" w:rsidR="009F690C" w:rsidRPr="00351892" w:rsidRDefault="009F690C" w:rsidP="009F690C">
            <w:pPr>
              <w:pStyle w:val="Level3"/>
              <w:numPr>
                <w:ilvl w:val="2"/>
                <w:numId w:val="44"/>
              </w:numPr>
              <w:adjustRightInd/>
              <w:ind w:left="431" w:hanging="360"/>
              <w:jc w:val="both"/>
              <w:rPr>
                <w:rFonts w:cs="Arial"/>
                <w:sz w:val="20"/>
                <w:szCs w:val="20"/>
              </w:rPr>
            </w:pPr>
            <w:r w:rsidRPr="00351892">
              <w:rPr>
                <w:rFonts w:cs="Arial"/>
                <w:sz w:val="20"/>
                <w:szCs w:val="20"/>
              </w:rPr>
              <w:t>Developing, implementing, and monitoring the provision of care coordination, disease management (DM), and case management functions;</w:t>
            </w:r>
          </w:p>
          <w:p w14:paraId="07B990C9" w14:textId="77777777" w:rsidR="009F690C" w:rsidRPr="00351892" w:rsidRDefault="009F690C" w:rsidP="009F690C">
            <w:pPr>
              <w:pStyle w:val="Level3"/>
              <w:numPr>
                <w:ilvl w:val="2"/>
                <w:numId w:val="44"/>
              </w:numPr>
              <w:adjustRightInd/>
              <w:ind w:left="431" w:hanging="360"/>
              <w:jc w:val="both"/>
              <w:rPr>
                <w:rFonts w:cs="Arial"/>
                <w:sz w:val="20"/>
                <w:szCs w:val="20"/>
              </w:rPr>
            </w:pPr>
            <w:r w:rsidRPr="00351892">
              <w:rPr>
                <w:rFonts w:cs="Arial"/>
                <w:sz w:val="20"/>
                <w:szCs w:val="20"/>
              </w:rPr>
              <w:t>Ensuring the adoption and consistent application of appropriate dental services medical necessity criteria;</w:t>
            </w:r>
          </w:p>
          <w:p w14:paraId="74F4312E" w14:textId="77777777" w:rsidR="009F690C" w:rsidRPr="00351892" w:rsidRDefault="009F690C" w:rsidP="009F690C">
            <w:pPr>
              <w:pStyle w:val="Level3"/>
              <w:numPr>
                <w:ilvl w:val="2"/>
                <w:numId w:val="44"/>
              </w:numPr>
              <w:adjustRightInd/>
              <w:ind w:left="431" w:hanging="360"/>
              <w:jc w:val="both"/>
              <w:rPr>
                <w:rFonts w:cs="Arial"/>
                <w:sz w:val="20"/>
                <w:szCs w:val="20"/>
              </w:rPr>
            </w:pPr>
            <w:r w:rsidRPr="00351892">
              <w:rPr>
                <w:rFonts w:cs="Arial"/>
                <w:sz w:val="20"/>
                <w:szCs w:val="20"/>
              </w:rPr>
              <w:t>Monitoring, analyzing, and implementing appropriate interventions based on utilization data, including the identification and correction of over- or under-utilization of services; and</w:t>
            </w:r>
          </w:p>
          <w:p w14:paraId="570F9A76" w14:textId="77777777" w:rsidR="009F690C" w:rsidRPr="00351892" w:rsidRDefault="009F690C" w:rsidP="009F690C">
            <w:pPr>
              <w:ind w:left="71"/>
              <w:rPr>
                <w:rFonts w:cs="Arial"/>
                <w:sz w:val="20"/>
                <w:szCs w:val="20"/>
              </w:rPr>
            </w:pPr>
            <w:r w:rsidRPr="00351892">
              <w:rPr>
                <w:rFonts w:cs="Arial"/>
                <w:sz w:val="20"/>
                <w:szCs w:val="20"/>
              </w:rPr>
              <w:t>4. Monitoring prior authorization functions and ensuring that decisions are made in a consistent manner, based on clinical criteria, and that all decisions meet timeliness standards.</w:t>
            </w:r>
          </w:p>
          <w:p w14:paraId="1E28EDF5" w14:textId="07304029" w:rsidR="009F690C" w:rsidRPr="00351892" w:rsidRDefault="009F690C" w:rsidP="009348B7">
            <w:pPr>
              <w:rPr>
                <w:rFonts w:cs="Arial"/>
                <w:sz w:val="20"/>
                <w:szCs w:val="20"/>
              </w:rPr>
            </w:pPr>
          </w:p>
        </w:tc>
      </w:tr>
      <w:tr w:rsidR="009348B7" w:rsidRPr="002D548F" w14:paraId="12861D25" w14:textId="77777777" w:rsidTr="005E3C03">
        <w:tc>
          <w:tcPr>
            <w:tcW w:w="1639" w:type="dxa"/>
          </w:tcPr>
          <w:p w14:paraId="0946D663" w14:textId="62C28A5C"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69F3666B" w14:textId="3F78994B" w:rsidR="009348B7" w:rsidRPr="00351892" w:rsidRDefault="009348B7" w:rsidP="005E3C03">
            <w:pPr>
              <w:jc w:val="left"/>
              <w:rPr>
                <w:rFonts w:cs="Arial"/>
                <w:sz w:val="20"/>
                <w:szCs w:val="20"/>
              </w:rPr>
            </w:pPr>
            <w:r w:rsidRPr="00351892">
              <w:rPr>
                <w:rFonts w:cs="Arial"/>
                <w:sz w:val="20"/>
                <w:szCs w:val="20"/>
              </w:rPr>
              <w:t>Section V. 3.d. - Additional Staffing Requirements</w:t>
            </w:r>
          </w:p>
          <w:p w14:paraId="7D9B4544" w14:textId="77777777" w:rsidR="009348B7" w:rsidRPr="00351892" w:rsidRDefault="009348B7" w:rsidP="005E3C03">
            <w:pPr>
              <w:jc w:val="left"/>
              <w:rPr>
                <w:rFonts w:cs="Arial"/>
                <w:color w:val="000000"/>
                <w:sz w:val="20"/>
                <w:szCs w:val="20"/>
              </w:rPr>
            </w:pPr>
          </w:p>
        </w:tc>
        <w:tc>
          <w:tcPr>
            <w:tcW w:w="1371" w:type="dxa"/>
            <w:shd w:val="clear" w:color="auto" w:fill="auto"/>
          </w:tcPr>
          <w:p w14:paraId="39AD1520" w14:textId="650ABB1E" w:rsidR="009348B7" w:rsidRPr="00351892" w:rsidRDefault="009348B7" w:rsidP="005E3C03">
            <w:pPr>
              <w:jc w:val="left"/>
              <w:rPr>
                <w:rFonts w:cs="Arial"/>
                <w:sz w:val="20"/>
                <w:szCs w:val="20"/>
              </w:rPr>
            </w:pPr>
            <w:r w:rsidRPr="00351892">
              <w:rPr>
                <w:rFonts w:cs="Arial"/>
                <w:sz w:val="20"/>
                <w:szCs w:val="20"/>
              </w:rPr>
              <w:t>45</w:t>
            </w:r>
          </w:p>
          <w:p w14:paraId="48BD2F79" w14:textId="77777777" w:rsidR="009348B7" w:rsidRPr="00351892" w:rsidRDefault="009348B7" w:rsidP="005E3C03">
            <w:pPr>
              <w:jc w:val="left"/>
              <w:rPr>
                <w:rFonts w:cs="Arial"/>
                <w:sz w:val="20"/>
                <w:szCs w:val="20"/>
              </w:rPr>
            </w:pPr>
          </w:p>
        </w:tc>
        <w:tc>
          <w:tcPr>
            <w:tcW w:w="2265" w:type="dxa"/>
            <w:shd w:val="clear" w:color="auto" w:fill="auto"/>
          </w:tcPr>
          <w:p w14:paraId="1CD312D8" w14:textId="401048F0" w:rsidR="009348B7" w:rsidRPr="00351892" w:rsidRDefault="009348B7" w:rsidP="005E3C03">
            <w:pPr>
              <w:jc w:val="left"/>
              <w:rPr>
                <w:rFonts w:cs="Arial"/>
                <w:sz w:val="20"/>
                <w:szCs w:val="20"/>
              </w:rPr>
            </w:pPr>
            <w:r w:rsidRPr="00351892">
              <w:rPr>
                <w:rFonts w:cs="Arial"/>
                <w:sz w:val="20"/>
                <w:szCs w:val="20"/>
              </w:rPr>
              <w:t>There are no instances where concurrent review is applicable for dental service authorization requests. Please confirm this language does not apply to dental.</w:t>
            </w:r>
          </w:p>
        </w:tc>
        <w:tc>
          <w:tcPr>
            <w:tcW w:w="5403" w:type="dxa"/>
          </w:tcPr>
          <w:p w14:paraId="456D87EF" w14:textId="5AF5D472" w:rsidR="009F690C" w:rsidRPr="00351892" w:rsidRDefault="009F690C" w:rsidP="009F690C">
            <w:pPr>
              <w:rPr>
                <w:rFonts w:cs="Arial"/>
                <w:sz w:val="20"/>
                <w:szCs w:val="20"/>
              </w:rPr>
            </w:pPr>
            <w:r w:rsidRPr="00351892">
              <w:rPr>
                <w:rFonts w:cs="Arial"/>
                <w:sz w:val="20"/>
                <w:szCs w:val="20"/>
              </w:rPr>
              <w:t>There are no instances where concurrent review is applicable for dental service authorization requests. MLTC confirms this language does not apply to dental.</w:t>
            </w:r>
          </w:p>
          <w:p w14:paraId="6886B2CC" w14:textId="69EA4218" w:rsidR="009F690C" w:rsidRPr="00351892" w:rsidRDefault="009F690C" w:rsidP="009348B7">
            <w:pPr>
              <w:rPr>
                <w:rFonts w:cs="Arial"/>
                <w:sz w:val="20"/>
                <w:szCs w:val="20"/>
              </w:rPr>
            </w:pPr>
          </w:p>
        </w:tc>
      </w:tr>
      <w:tr w:rsidR="009348B7" w:rsidRPr="002D548F" w14:paraId="5AD2583B" w14:textId="77777777" w:rsidTr="005E3C03">
        <w:tc>
          <w:tcPr>
            <w:tcW w:w="1639" w:type="dxa"/>
          </w:tcPr>
          <w:p w14:paraId="6834C6D7" w14:textId="55A2572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FB3990B" w14:textId="77777777" w:rsidR="009348B7" w:rsidRPr="00351892" w:rsidRDefault="009348B7" w:rsidP="005E3C03">
            <w:pPr>
              <w:jc w:val="left"/>
              <w:rPr>
                <w:rFonts w:cs="Arial"/>
                <w:sz w:val="20"/>
                <w:szCs w:val="20"/>
              </w:rPr>
            </w:pPr>
            <w:r w:rsidRPr="00351892">
              <w:rPr>
                <w:rFonts w:cs="Arial"/>
                <w:sz w:val="20"/>
                <w:szCs w:val="20"/>
              </w:rPr>
              <w:t>Section V. 3.d. - Additional Staffing Requirements</w:t>
            </w:r>
          </w:p>
          <w:p w14:paraId="4BBD01F8" w14:textId="0694A611" w:rsidR="009348B7" w:rsidRPr="00351892" w:rsidRDefault="009348B7" w:rsidP="005E3C03">
            <w:pPr>
              <w:jc w:val="left"/>
              <w:rPr>
                <w:rFonts w:cs="Arial"/>
                <w:color w:val="000000"/>
                <w:sz w:val="20"/>
                <w:szCs w:val="20"/>
              </w:rPr>
            </w:pPr>
          </w:p>
        </w:tc>
        <w:tc>
          <w:tcPr>
            <w:tcW w:w="1371" w:type="dxa"/>
            <w:shd w:val="clear" w:color="auto" w:fill="auto"/>
          </w:tcPr>
          <w:p w14:paraId="2D015518" w14:textId="381F33A9" w:rsidR="009348B7" w:rsidRPr="00351892" w:rsidRDefault="009348B7" w:rsidP="005E3C03">
            <w:pPr>
              <w:jc w:val="left"/>
              <w:rPr>
                <w:rFonts w:cs="Arial"/>
                <w:sz w:val="20"/>
                <w:szCs w:val="20"/>
              </w:rPr>
            </w:pPr>
            <w:r w:rsidRPr="00351892">
              <w:rPr>
                <w:rFonts w:cs="Arial"/>
                <w:sz w:val="20"/>
                <w:szCs w:val="20"/>
              </w:rPr>
              <w:t>45</w:t>
            </w:r>
          </w:p>
        </w:tc>
        <w:tc>
          <w:tcPr>
            <w:tcW w:w="2265" w:type="dxa"/>
            <w:shd w:val="clear" w:color="auto" w:fill="auto"/>
          </w:tcPr>
          <w:p w14:paraId="272A56EE" w14:textId="03C69478" w:rsidR="009348B7" w:rsidRPr="00351892" w:rsidRDefault="009348B7" w:rsidP="005E3C03">
            <w:pPr>
              <w:jc w:val="left"/>
              <w:rPr>
                <w:rFonts w:cs="Arial"/>
                <w:sz w:val="20"/>
                <w:szCs w:val="20"/>
              </w:rPr>
            </w:pPr>
            <w:r w:rsidRPr="00351892">
              <w:rPr>
                <w:rFonts w:cs="Arial"/>
                <w:sz w:val="20"/>
                <w:szCs w:val="20"/>
              </w:rPr>
              <w:t xml:space="preserve">The RFP states that concurrent dental review staff must include a state-licensed dentist or dental hygienist. Staff must work under the </w:t>
            </w:r>
            <w:r w:rsidRPr="00351892">
              <w:rPr>
                <w:rFonts w:cs="Arial"/>
                <w:sz w:val="20"/>
                <w:szCs w:val="20"/>
              </w:rPr>
              <w:lastRenderedPageBreak/>
              <w:t>direction of the Dental Director or the Dental Management Coordinator (if this person is a state-licensed dentist or dental hygienist) to conduct inpatient concurrent reviews. There are no instances where concurrent review is applicable for dental service authorization requests. Please confirm this language does not apply to dental.</w:t>
            </w:r>
          </w:p>
        </w:tc>
        <w:tc>
          <w:tcPr>
            <w:tcW w:w="5403" w:type="dxa"/>
          </w:tcPr>
          <w:p w14:paraId="1E55C0CE" w14:textId="0E2DB939" w:rsidR="009F690C" w:rsidRPr="00351892" w:rsidRDefault="00DE385E" w:rsidP="009348B7">
            <w:pPr>
              <w:rPr>
                <w:rFonts w:cs="Arial"/>
                <w:sz w:val="20"/>
                <w:szCs w:val="20"/>
              </w:rPr>
            </w:pPr>
            <w:r>
              <w:rPr>
                <w:rFonts w:cs="Arial"/>
                <w:sz w:val="20"/>
                <w:szCs w:val="20"/>
              </w:rPr>
              <w:lastRenderedPageBreak/>
              <w:t>Please see response to Question</w:t>
            </w:r>
            <w:r w:rsidRPr="00351892">
              <w:rPr>
                <w:rFonts w:cs="Arial"/>
                <w:sz w:val="20"/>
                <w:szCs w:val="20"/>
              </w:rPr>
              <w:t xml:space="preserve"> </w:t>
            </w:r>
            <w:r w:rsidR="009F690C" w:rsidRPr="00351892">
              <w:rPr>
                <w:rFonts w:cs="Arial"/>
                <w:sz w:val="20"/>
                <w:szCs w:val="20"/>
              </w:rPr>
              <w:t>47</w:t>
            </w:r>
          </w:p>
        </w:tc>
      </w:tr>
      <w:tr w:rsidR="009348B7" w:rsidRPr="002D548F" w14:paraId="4B2E1064" w14:textId="77777777" w:rsidTr="005E3C03">
        <w:tc>
          <w:tcPr>
            <w:tcW w:w="1639" w:type="dxa"/>
          </w:tcPr>
          <w:p w14:paraId="5ADFD599" w14:textId="443D58DD"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25CAEF61" w14:textId="77777777" w:rsidR="009348B7" w:rsidRPr="00351892" w:rsidRDefault="009348B7" w:rsidP="005E3C03">
            <w:pPr>
              <w:jc w:val="left"/>
              <w:rPr>
                <w:rFonts w:cs="Arial"/>
                <w:sz w:val="20"/>
                <w:szCs w:val="20"/>
              </w:rPr>
            </w:pPr>
            <w:r w:rsidRPr="00351892">
              <w:rPr>
                <w:rFonts w:cs="Arial"/>
                <w:sz w:val="20"/>
                <w:szCs w:val="20"/>
              </w:rPr>
              <w:t>Section V. 3.d. - Additional Staffing Requirements</w:t>
            </w:r>
          </w:p>
          <w:p w14:paraId="58122E6A" w14:textId="7802FDAE" w:rsidR="009348B7" w:rsidRPr="00351892" w:rsidRDefault="009348B7" w:rsidP="005E3C03">
            <w:pPr>
              <w:jc w:val="left"/>
              <w:rPr>
                <w:rFonts w:cs="Arial"/>
                <w:color w:val="000000"/>
                <w:sz w:val="20"/>
                <w:szCs w:val="20"/>
              </w:rPr>
            </w:pPr>
          </w:p>
        </w:tc>
        <w:tc>
          <w:tcPr>
            <w:tcW w:w="1371" w:type="dxa"/>
            <w:shd w:val="clear" w:color="auto" w:fill="auto"/>
          </w:tcPr>
          <w:p w14:paraId="4C8B7E8F" w14:textId="04D566AD" w:rsidR="009348B7" w:rsidRPr="00351892" w:rsidRDefault="009348B7" w:rsidP="005E3C03">
            <w:pPr>
              <w:jc w:val="left"/>
              <w:rPr>
                <w:rFonts w:cs="Arial"/>
                <w:sz w:val="20"/>
                <w:szCs w:val="20"/>
              </w:rPr>
            </w:pPr>
            <w:r w:rsidRPr="00351892">
              <w:rPr>
                <w:rFonts w:cs="Arial"/>
                <w:sz w:val="20"/>
                <w:szCs w:val="20"/>
              </w:rPr>
              <w:t>45</w:t>
            </w:r>
          </w:p>
        </w:tc>
        <w:tc>
          <w:tcPr>
            <w:tcW w:w="2265" w:type="dxa"/>
            <w:shd w:val="clear" w:color="auto" w:fill="auto"/>
          </w:tcPr>
          <w:p w14:paraId="1E831CED" w14:textId="079B8F27" w:rsidR="009348B7" w:rsidRPr="00351892" w:rsidRDefault="009348B7" w:rsidP="005E3C03">
            <w:pPr>
              <w:jc w:val="left"/>
              <w:rPr>
                <w:rFonts w:cs="Arial"/>
                <w:sz w:val="20"/>
                <w:szCs w:val="20"/>
              </w:rPr>
            </w:pPr>
            <w:r w:rsidRPr="00351892">
              <w:rPr>
                <w:rFonts w:cs="Arial"/>
                <w:sz w:val="20"/>
                <w:szCs w:val="20"/>
              </w:rPr>
              <w:t>The “Dental Management Coordinator” role is mentioned two times in this section, but not defined anywhere in the SOW. Please provide a description of this role.</w:t>
            </w:r>
          </w:p>
        </w:tc>
        <w:tc>
          <w:tcPr>
            <w:tcW w:w="5403" w:type="dxa"/>
          </w:tcPr>
          <w:p w14:paraId="26F975EF" w14:textId="7CE4DD1C" w:rsidR="009F690C" w:rsidRPr="00351892" w:rsidRDefault="00DE385E" w:rsidP="009348B7">
            <w:pPr>
              <w:rPr>
                <w:rFonts w:cs="Arial"/>
                <w:sz w:val="20"/>
                <w:szCs w:val="20"/>
              </w:rPr>
            </w:pPr>
            <w:r>
              <w:rPr>
                <w:rFonts w:cs="Arial"/>
                <w:sz w:val="20"/>
                <w:szCs w:val="20"/>
              </w:rPr>
              <w:t>Please see response to Question</w:t>
            </w:r>
            <w:r w:rsidRPr="00351892">
              <w:rPr>
                <w:rFonts w:cs="Arial"/>
                <w:sz w:val="20"/>
                <w:szCs w:val="20"/>
              </w:rPr>
              <w:t xml:space="preserve"> </w:t>
            </w:r>
            <w:r w:rsidR="009F690C" w:rsidRPr="00351892">
              <w:rPr>
                <w:rFonts w:cs="Arial"/>
                <w:sz w:val="20"/>
                <w:szCs w:val="20"/>
              </w:rPr>
              <w:t>46.</w:t>
            </w:r>
          </w:p>
        </w:tc>
      </w:tr>
      <w:tr w:rsidR="009348B7" w:rsidRPr="002D548F" w14:paraId="619D6308" w14:textId="77777777" w:rsidTr="005E3C03">
        <w:tc>
          <w:tcPr>
            <w:tcW w:w="1639" w:type="dxa"/>
          </w:tcPr>
          <w:p w14:paraId="6763AB8A" w14:textId="3D0DCB26"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5B8C8B0" w14:textId="49248F97" w:rsidR="009348B7" w:rsidRPr="00351892" w:rsidRDefault="009348B7" w:rsidP="005E3C03">
            <w:pPr>
              <w:jc w:val="left"/>
              <w:rPr>
                <w:rFonts w:cs="Arial"/>
                <w:sz w:val="20"/>
                <w:szCs w:val="20"/>
              </w:rPr>
            </w:pPr>
            <w:r w:rsidRPr="00351892">
              <w:rPr>
                <w:rFonts w:cs="Arial"/>
                <w:sz w:val="20"/>
                <w:szCs w:val="20"/>
              </w:rPr>
              <w:t>Section V.E.9.b.iii – Covered Services and Benefits</w:t>
            </w:r>
          </w:p>
        </w:tc>
        <w:tc>
          <w:tcPr>
            <w:tcW w:w="1371" w:type="dxa"/>
            <w:shd w:val="clear" w:color="auto" w:fill="auto"/>
          </w:tcPr>
          <w:p w14:paraId="4CF7F5EF" w14:textId="46BF5385" w:rsidR="009348B7" w:rsidRPr="00351892" w:rsidRDefault="009348B7" w:rsidP="005E3C03">
            <w:pPr>
              <w:jc w:val="left"/>
              <w:rPr>
                <w:rFonts w:cs="Arial"/>
                <w:sz w:val="20"/>
                <w:szCs w:val="20"/>
              </w:rPr>
            </w:pPr>
            <w:r w:rsidRPr="00351892">
              <w:rPr>
                <w:rFonts w:cs="Arial"/>
                <w:sz w:val="20"/>
                <w:szCs w:val="20"/>
              </w:rPr>
              <w:t>49-50</w:t>
            </w:r>
          </w:p>
        </w:tc>
        <w:tc>
          <w:tcPr>
            <w:tcW w:w="2265" w:type="dxa"/>
            <w:shd w:val="clear" w:color="auto" w:fill="auto"/>
          </w:tcPr>
          <w:p w14:paraId="5FA29E2D" w14:textId="34F3ECE9" w:rsidR="009348B7" w:rsidRPr="00351892" w:rsidRDefault="009348B7" w:rsidP="005E3C03">
            <w:pPr>
              <w:jc w:val="left"/>
              <w:rPr>
                <w:rFonts w:cs="Arial"/>
                <w:sz w:val="20"/>
                <w:szCs w:val="20"/>
              </w:rPr>
            </w:pPr>
            <w:r w:rsidRPr="00351892">
              <w:rPr>
                <w:rFonts w:cs="Arial"/>
                <w:sz w:val="20"/>
                <w:szCs w:val="20"/>
              </w:rPr>
              <w:t xml:space="preserve">Please confirm Rehabilitation Services are age-based for </w:t>
            </w:r>
            <w:proofErr w:type="gramStart"/>
            <w:r w:rsidRPr="00351892">
              <w:rPr>
                <w:rFonts w:cs="Arial"/>
                <w:sz w:val="20"/>
                <w:szCs w:val="20"/>
              </w:rPr>
              <w:t>individuals</w:t>
            </w:r>
            <w:proofErr w:type="gramEnd"/>
            <w:r w:rsidRPr="00351892">
              <w:rPr>
                <w:rFonts w:cs="Arial"/>
                <w:sz w:val="20"/>
                <w:szCs w:val="20"/>
              </w:rPr>
              <w:t xml:space="preserve"> age twenty (20) and under.</w:t>
            </w:r>
          </w:p>
        </w:tc>
        <w:tc>
          <w:tcPr>
            <w:tcW w:w="5403" w:type="dxa"/>
          </w:tcPr>
          <w:p w14:paraId="7BEC22DA" w14:textId="47407A01" w:rsidR="009348B7" w:rsidRPr="00351892" w:rsidRDefault="009348B7" w:rsidP="009348B7">
            <w:pPr>
              <w:rPr>
                <w:rFonts w:cs="Arial"/>
                <w:sz w:val="20"/>
                <w:szCs w:val="20"/>
              </w:rPr>
            </w:pPr>
            <w:r w:rsidRPr="00351892">
              <w:rPr>
                <w:rFonts w:cs="Arial"/>
                <w:sz w:val="20"/>
                <w:szCs w:val="20"/>
              </w:rPr>
              <w:t xml:space="preserve">Rehab services are defined </w:t>
            </w:r>
            <w:r w:rsidR="00DE385E">
              <w:rPr>
                <w:rFonts w:cs="Arial"/>
                <w:sz w:val="20"/>
                <w:szCs w:val="20"/>
              </w:rPr>
              <w:t>in state regulation</w:t>
            </w:r>
            <w:r w:rsidRPr="00351892">
              <w:rPr>
                <w:rFonts w:cs="Arial"/>
                <w:sz w:val="20"/>
                <w:szCs w:val="20"/>
              </w:rPr>
              <w:t xml:space="preserve"> and Medicaid Medical Services Definitions.</w:t>
            </w:r>
          </w:p>
          <w:p w14:paraId="7C9B01B4" w14:textId="1441D825" w:rsidR="009348B7" w:rsidRPr="00351892" w:rsidRDefault="009348B7" w:rsidP="009348B7">
            <w:pPr>
              <w:rPr>
                <w:rFonts w:cs="Arial"/>
                <w:sz w:val="20"/>
                <w:szCs w:val="20"/>
              </w:rPr>
            </w:pPr>
          </w:p>
        </w:tc>
      </w:tr>
      <w:tr w:rsidR="009348B7" w:rsidRPr="002D548F" w14:paraId="6A8B0F5E" w14:textId="77777777" w:rsidTr="005E3C03">
        <w:tc>
          <w:tcPr>
            <w:tcW w:w="1639" w:type="dxa"/>
          </w:tcPr>
          <w:p w14:paraId="2D332962" w14:textId="47048A7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EC7599D" w14:textId="1F27FC3E" w:rsidR="009348B7" w:rsidRPr="00351892" w:rsidRDefault="009348B7" w:rsidP="005E3C03">
            <w:pPr>
              <w:jc w:val="left"/>
              <w:rPr>
                <w:rFonts w:cs="Arial"/>
                <w:sz w:val="20"/>
                <w:szCs w:val="20"/>
              </w:rPr>
            </w:pPr>
            <w:r w:rsidRPr="00351892">
              <w:rPr>
                <w:rFonts w:cs="Arial"/>
                <w:sz w:val="20"/>
                <w:szCs w:val="20"/>
              </w:rPr>
              <w:t>Section V. E.9.b.vii – Covered Services and Benefits</w:t>
            </w:r>
          </w:p>
        </w:tc>
        <w:tc>
          <w:tcPr>
            <w:tcW w:w="1371" w:type="dxa"/>
            <w:shd w:val="clear" w:color="auto" w:fill="auto"/>
          </w:tcPr>
          <w:p w14:paraId="60C59AAC" w14:textId="3D4F5E85" w:rsidR="009348B7" w:rsidRPr="00351892" w:rsidRDefault="009348B7" w:rsidP="005E3C03">
            <w:pPr>
              <w:jc w:val="left"/>
              <w:rPr>
                <w:rFonts w:cs="Arial"/>
                <w:sz w:val="20"/>
                <w:szCs w:val="20"/>
              </w:rPr>
            </w:pPr>
            <w:r w:rsidRPr="00351892">
              <w:rPr>
                <w:rFonts w:cs="Arial"/>
                <w:sz w:val="20"/>
                <w:szCs w:val="20"/>
              </w:rPr>
              <w:t>50</w:t>
            </w:r>
          </w:p>
        </w:tc>
        <w:tc>
          <w:tcPr>
            <w:tcW w:w="2265" w:type="dxa"/>
            <w:shd w:val="clear" w:color="auto" w:fill="auto"/>
          </w:tcPr>
          <w:p w14:paraId="17CBB2FF" w14:textId="28E9DFFF" w:rsidR="009348B7" w:rsidRPr="00351892" w:rsidRDefault="009348B7" w:rsidP="005E3C03">
            <w:pPr>
              <w:jc w:val="left"/>
              <w:rPr>
                <w:rFonts w:cs="Arial"/>
                <w:sz w:val="20"/>
                <w:szCs w:val="20"/>
              </w:rPr>
            </w:pPr>
            <w:r w:rsidRPr="00351892">
              <w:rPr>
                <w:rFonts w:cs="Arial"/>
                <w:sz w:val="20"/>
                <w:szCs w:val="20"/>
              </w:rPr>
              <w:t>Please confirm Rehabilitation Services are age-based for adults age twenty (21) and over.</w:t>
            </w:r>
          </w:p>
        </w:tc>
        <w:tc>
          <w:tcPr>
            <w:tcW w:w="5403" w:type="dxa"/>
          </w:tcPr>
          <w:p w14:paraId="59DD3688" w14:textId="55EC60C7" w:rsidR="009348B7" w:rsidRPr="00351892" w:rsidRDefault="00DE385E" w:rsidP="009348B7">
            <w:pPr>
              <w:rPr>
                <w:rFonts w:cs="Arial"/>
                <w:sz w:val="20"/>
                <w:szCs w:val="20"/>
              </w:rPr>
            </w:pPr>
            <w:r>
              <w:rPr>
                <w:rFonts w:cs="Arial"/>
                <w:sz w:val="20"/>
                <w:szCs w:val="20"/>
              </w:rPr>
              <w:t>Please see response to Question</w:t>
            </w:r>
            <w:r w:rsidRPr="00351892">
              <w:rPr>
                <w:rFonts w:cs="Arial"/>
                <w:sz w:val="20"/>
                <w:szCs w:val="20"/>
              </w:rPr>
              <w:t xml:space="preserve"> </w:t>
            </w:r>
            <w:r w:rsidR="004428D1" w:rsidRPr="00351892">
              <w:rPr>
                <w:rFonts w:cs="Arial"/>
                <w:sz w:val="20"/>
                <w:szCs w:val="20"/>
              </w:rPr>
              <w:t>50.</w:t>
            </w:r>
          </w:p>
          <w:p w14:paraId="7C9E936F" w14:textId="41391C6E" w:rsidR="009348B7" w:rsidRPr="00351892" w:rsidRDefault="009348B7" w:rsidP="009348B7">
            <w:pPr>
              <w:rPr>
                <w:rFonts w:cs="Arial"/>
                <w:sz w:val="20"/>
                <w:szCs w:val="20"/>
              </w:rPr>
            </w:pPr>
          </w:p>
        </w:tc>
      </w:tr>
      <w:tr w:rsidR="009348B7" w:rsidRPr="002D548F" w14:paraId="5ED9D78C" w14:textId="77777777" w:rsidTr="005E3C03">
        <w:tc>
          <w:tcPr>
            <w:tcW w:w="1639" w:type="dxa"/>
          </w:tcPr>
          <w:p w14:paraId="2E3E0531" w14:textId="216BD78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C59F6A7" w14:textId="41E57EF7" w:rsidR="009348B7" w:rsidRPr="00351892" w:rsidRDefault="009348B7" w:rsidP="005E3C03">
            <w:pPr>
              <w:jc w:val="left"/>
              <w:rPr>
                <w:rFonts w:cs="Arial"/>
                <w:sz w:val="20"/>
                <w:szCs w:val="20"/>
              </w:rPr>
            </w:pPr>
            <w:r w:rsidRPr="00351892">
              <w:rPr>
                <w:rFonts w:cs="Arial"/>
                <w:sz w:val="20"/>
                <w:szCs w:val="20"/>
              </w:rPr>
              <w:t xml:space="preserve">Section V.E. 12. f. </w:t>
            </w:r>
            <w:proofErr w:type="spellStart"/>
            <w:r w:rsidRPr="00351892">
              <w:rPr>
                <w:rFonts w:cs="Arial"/>
                <w:sz w:val="20"/>
                <w:szCs w:val="20"/>
              </w:rPr>
              <w:t>i</w:t>
            </w:r>
            <w:proofErr w:type="spellEnd"/>
            <w:r w:rsidRPr="00351892">
              <w:rPr>
                <w:rFonts w:cs="Arial"/>
                <w:sz w:val="20"/>
                <w:szCs w:val="20"/>
              </w:rPr>
              <w:t>-ii - Covered Services and Benefits</w:t>
            </w:r>
          </w:p>
        </w:tc>
        <w:tc>
          <w:tcPr>
            <w:tcW w:w="1371" w:type="dxa"/>
            <w:shd w:val="clear" w:color="auto" w:fill="auto"/>
          </w:tcPr>
          <w:p w14:paraId="425833F1" w14:textId="1C44AF43" w:rsidR="009348B7" w:rsidRPr="00351892" w:rsidRDefault="009348B7" w:rsidP="005E3C03">
            <w:pPr>
              <w:jc w:val="left"/>
              <w:rPr>
                <w:rFonts w:cs="Arial"/>
                <w:sz w:val="20"/>
                <w:szCs w:val="20"/>
              </w:rPr>
            </w:pPr>
            <w:r w:rsidRPr="00351892">
              <w:rPr>
                <w:rFonts w:cs="Arial"/>
                <w:sz w:val="20"/>
                <w:szCs w:val="20"/>
              </w:rPr>
              <w:t>51</w:t>
            </w:r>
          </w:p>
        </w:tc>
        <w:tc>
          <w:tcPr>
            <w:tcW w:w="2265" w:type="dxa"/>
            <w:shd w:val="clear" w:color="auto" w:fill="auto"/>
          </w:tcPr>
          <w:p w14:paraId="4CCD8522" w14:textId="1204558A" w:rsidR="009348B7" w:rsidRPr="00351892" w:rsidRDefault="009348B7" w:rsidP="005E3C03">
            <w:pPr>
              <w:jc w:val="left"/>
              <w:rPr>
                <w:rFonts w:cs="Arial"/>
                <w:sz w:val="20"/>
                <w:szCs w:val="20"/>
              </w:rPr>
            </w:pPr>
            <w:r w:rsidRPr="00351892">
              <w:rPr>
                <w:rFonts w:cs="Arial"/>
                <w:sz w:val="20"/>
                <w:szCs w:val="20"/>
              </w:rPr>
              <w:t>In E.12.f.i, can the State please clarify what is meant by a “reasonable attempt to notify a prescriber”?  For E.12.f.ii, can the State please clarify what is meant by “routine and continuous”, e.g., is there a certain amount of emergency fills allowed in a certain timeframe?  How do these requirements differ from the current requirement to only provide an emergency supply for “life and limb”?</w:t>
            </w:r>
          </w:p>
        </w:tc>
        <w:tc>
          <w:tcPr>
            <w:tcW w:w="5403" w:type="dxa"/>
          </w:tcPr>
          <w:p w14:paraId="3C5A8BCE" w14:textId="41CC6778" w:rsidR="009F690C" w:rsidRPr="00351892" w:rsidRDefault="009F690C" w:rsidP="009F690C">
            <w:pPr>
              <w:rPr>
                <w:rFonts w:cs="Arial"/>
                <w:sz w:val="20"/>
                <w:szCs w:val="20"/>
              </w:rPr>
            </w:pPr>
            <w:r w:rsidRPr="00351892">
              <w:rPr>
                <w:rFonts w:cs="Arial"/>
                <w:sz w:val="20"/>
                <w:szCs w:val="20"/>
              </w:rPr>
              <w:t>Reasonable would be calling, faxing, emailing the provider or contacting the practice location and conferring with one of their partners.</w:t>
            </w:r>
          </w:p>
          <w:p w14:paraId="59AA4228" w14:textId="77777777" w:rsidR="004428D1" w:rsidRPr="00351892" w:rsidRDefault="004428D1" w:rsidP="009F690C">
            <w:pPr>
              <w:rPr>
                <w:rFonts w:cs="Arial"/>
                <w:sz w:val="20"/>
                <w:szCs w:val="20"/>
              </w:rPr>
            </w:pPr>
          </w:p>
          <w:p w14:paraId="0379485D" w14:textId="78B23A98" w:rsidR="009F690C" w:rsidRPr="00351892" w:rsidRDefault="009F690C" w:rsidP="009F690C">
            <w:pPr>
              <w:rPr>
                <w:rFonts w:cs="Arial"/>
                <w:sz w:val="20"/>
                <w:szCs w:val="20"/>
              </w:rPr>
            </w:pPr>
            <w:r w:rsidRPr="00351892">
              <w:rPr>
                <w:rFonts w:cs="Arial"/>
                <w:sz w:val="20"/>
                <w:szCs w:val="20"/>
              </w:rPr>
              <w:t>MCOs are required to follow 42 CFR § 1306.13 on seventy-two (72) hours supply and 471 NAC 16 009.01(D)</w:t>
            </w:r>
          </w:p>
        </w:tc>
      </w:tr>
      <w:tr w:rsidR="009348B7" w:rsidRPr="002D548F" w14:paraId="46DE1511" w14:textId="77777777" w:rsidTr="005E3C03">
        <w:tc>
          <w:tcPr>
            <w:tcW w:w="1639" w:type="dxa"/>
          </w:tcPr>
          <w:p w14:paraId="3B586B1F" w14:textId="7E1675A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4A124E4A" w14:textId="2F255D16" w:rsidR="009348B7" w:rsidRPr="00351892" w:rsidRDefault="009348B7" w:rsidP="005E3C03">
            <w:pPr>
              <w:jc w:val="left"/>
              <w:rPr>
                <w:rFonts w:cs="Arial"/>
                <w:sz w:val="20"/>
                <w:szCs w:val="20"/>
              </w:rPr>
            </w:pPr>
            <w:r w:rsidRPr="00351892">
              <w:rPr>
                <w:rFonts w:cs="Arial"/>
                <w:sz w:val="20"/>
                <w:szCs w:val="20"/>
              </w:rPr>
              <w:t xml:space="preserve">Section V.E. 12. </w:t>
            </w:r>
            <w:proofErr w:type="spellStart"/>
            <w:r w:rsidRPr="00351892">
              <w:rPr>
                <w:rFonts w:cs="Arial"/>
                <w:sz w:val="20"/>
                <w:szCs w:val="20"/>
              </w:rPr>
              <w:t>i</w:t>
            </w:r>
            <w:proofErr w:type="spellEnd"/>
            <w:r w:rsidRPr="00351892">
              <w:rPr>
                <w:rFonts w:cs="Arial"/>
                <w:sz w:val="20"/>
                <w:szCs w:val="20"/>
              </w:rPr>
              <w:t>. - Covered Services and Benefits</w:t>
            </w:r>
          </w:p>
        </w:tc>
        <w:tc>
          <w:tcPr>
            <w:tcW w:w="1371" w:type="dxa"/>
            <w:shd w:val="clear" w:color="auto" w:fill="auto"/>
          </w:tcPr>
          <w:p w14:paraId="3B525868" w14:textId="4770D475" w:rsidR="009348B7" w:rsidRPr="00351892" w:rsidRDefault="009348B7" w:rsidP="005E3C03">
            <w:pPr>
              <w:jc w:val="left"/>
              <w:rPr>
                <w:rFonts w:cs="Arial"/>
                <w:sz w:val="20"/>
                <w:szCs w:val="20"/>
              </w:rPr>
            </w:pPr>
            <w:r w:rsidRPr="00351892">
              <w:rPr>
                <w:rFonts w:cs="Arial"/>
                <w:sz w:val="20"/>
                <w:szCs w:val="20"/>
              </w:rPr>
              <w:t>52</w:t>
            </w:r>
          </w:p>
        </w:tc>
        <w:tc>
          <w:tcPr>
            <w:tcW w:w="2265" w:type="dxa"/>
            <w:shd w:val="clear" w:color="auto" w:fill="auto"/>
          </w:tcPr>
          <w:p w14:paraId="61165A5B" w14:textId="4E936093" w:rsidR="009348B7" w:rsidRPr="00351892" w:rsidRDefault="009348B7" w:rsidP="005E3C03">
            <w:pPr>
              <w:jc w:val="left"/>
              <w:rPr>
                <w:rFonts w:cs="Arial"/>
                <w:sz w:val="20"/>
                <w:szCs w:val="20"/>
              </w:rPr>
            </w:pPr>
            <w:r w:rsidRPr="00351892">
              <w:rPr>
                <w:rFonts w:cs="Arial"/>
                <w:sz w:val="20"/>
                <w:szCs w:val="20"/>
              </w:rPr>
              <w:t xml:space="preserve">Per current guidance from the State, can the State confirm that the one business day requirement for medical benefit pharmacy PA requests would be met with a response to the provider indicating that we have received the request and the decision will follow, or will the State be requiring that drugs under the medical benefit receive a final </w:t>
            </w:r>
            <w:r w:rsidRPr="00351892">
              <w:rPr>
                <w:rFonts w:cs="Arial"/>
                <w:sz w:val="20"/>
                <w:szCs w:val="20"/>
              </w:rPr>
              <w:lastRenderedPageBreak/>
              <w:t>decision within one business day?</w:t>
            </w:r>
          </w:p>
        </w:tc>
        <w:tc>
          <w:tcPr>
            <w:tcW w:w="5403" w:type="dxa"/>
          </w:tcPr>
          <w:p w14:paraId="17386099" w14:textId="25F88A2D" w:rsidR="009348B7" w:rsidRDefault="009348B7" w:rsidP="009348B7">
            <w:pPr>
              <w:rPr>
                <w:rFonts w:cs="Arial"/>
                <w:sz w:val="20"/>
                <w:szCs w:val="20"/>
              </w:rPr>
            </w:pPr>
            <w:r w:rsidRPr="00351892">
              <w:rPr>
                <w:rFonts w:cs="Arial"/>
                <w:sz w:val="20"/>
                <w:szCs w:val="20"/>
              </w:rPr>
              <w:lastRenderedPageBreak/>
              <w:t xml:space="preserve">Drugs under the medical benefit must receive a response, which may include an acknowledgement, within 24 hours of a PA request. </w:t>
            </w:r>
          </w:p>
          <w:p w14:paraId="4AD9989E" w14:textId="77777777" w:rsidR="00B87C52" w:rsidRPr="00351892" w:rsidRDefault="00B87C52" w:rsidP="009348B7">
            <w:pPr>
              <w:rPr>
                <w:rFonts w:cs="Arial"/>
                <w:sz w:val="20"/>
                <w:szCs w:val="20"/>
              </w:rPr>
            </w:pPr>
          </w:p>
          <w:p w14:paraId="68DE8361" w14:textId="2782546F" w:rsidR="009348B7" w:rsidRPr="00351892" w:rsidRDefault="009348B7" w:rsidP="009348B7">
            <w:pPr>
              <w:rPr>
                <w:rFonts w:cs="Arial"/>
                <w:sz w:val="20"/>
                <w:szCs w:val="20"/>
              </w:rPr>
            </w:pPr>
            <w:r w:rsidRPr="00351892">
              <w:rPr>
                <w:rFonts w:cs="Arial"/>
                <w:sz w:val="20"/>
                <w:szCs w:val="20"/>
              </w:rPr>
              <w:t>Reference:</w:t>
            </w:r>
            <w:r w:rsidR="00B87C52">
              <w:rPr>
                <w:rFonts w:cs="Arial"/>
                <w:sz w:val="20"/>
                <w:szCs w:val="20"/>
              </w:rPr>
              <w:t xml:space="preserve"> </w:t>
            </w:r>
            <w:r w:rsidR="00B87C52" w:rsidRPr="00B87C52">
              <w:rPr>
                <w:rFonts w:cs="Arial"/>
                <w:sz w:val="20"/>
                <w:szCs w:val="20"/>
              </w:rPr>
              <w:t xml:space="preserve">42 U.S.C. </w:t>
            </w:r>
            <w:r w:rsidR="000F5F6C">
              <w:rPr>
                <w:rFonts w:cs="Arial"/>
                <w:sz w:val="20"/>
                <w:szCs w:val="20"/>
              </w:rPr>
              <w:t xml:space="preserve">§ </w:t>
            </w:r>
            <w:r w:rsidR="00B87C52" w:rsidRPr="00B87C52">
              <w:rPr>
                <w:rFonts w:cs="Arial"/>
                <w:sz w:val="20"/>
                <w:szCs w:val="20"/>
              </w:rPr>
              <w:t>1396r–8</w:t>
            </w:r>
            <w:r w:rsidR="00B87C52">
              <w:rPr>
                <w:rFonts w:cs="Arial"/>
                <w:sz w:val="20"/>
                <w:szCs w:val="20"/>
              </w:rPr>
              <w:t>(d)(5)(a)</w:t>
            </w:r>
          </w:p>
          <w:p w14:paraId="70B27054" w14:textId="77777777" w:rsidR="009348B7" w:rsidRPr="00351892" w:rsidRDefault="009348B7" w:rsidP="009348B7">
            <w:pPr>
              <w:rPr>
                <w:rFonts w:cs="Arial"/>
                <w:sz w:val="20"/>
                <w:szCs w:val="20"/>
              </w:rPr>
            </w:pPr>
          </w:p>
          <w:p w14:paraId="31954753" w14:textId="4FC97190" w:rsidR="009348B7" w:rsidRPr="00351892" w:rsidRDefault="009348B7" w:rsidP="00B87C52">
            <w:pPr>
              <w:rPr>
                <w:rFonts w:cs="Arial"/>
                <w:sz w:val="20"/>
                <w:szCs w:val="20"/>
              </w:rPr>
            </w:pPr>
          </w:p>
        </w:tc>
      </w:tr>
      <w:tr w:rsidR="009348B7" w:rsidRPr="002D548F" w14:paraId="11DF0C4F" w14:textId="77777777" w:rsidTr="005E3C03">
        <w:tc>
          <w:tcPr>
            <w:tcW w:w="1639" w:type="dxa"/>
          </w:tcPr>
          <w:p w14:paraId="3E5E1729" w14:textId="0DF6CAA9"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3AAB5517" w14:textId="0E6029A4" w:rsidR="009348B7" w:rsidRPr="00351892" w:rsidRDefault="009348B7" w:rsidP="005E3C03">
            <w:pPr>
              <w:jc w:val="left"/>
              <w:rPr>
                <w:rFonts w:cs="Arial"/>
                <w:sz w:val="20"/>
                <w:szCs w:val="20"/>
              </w:rPr>
            </w:pPr>
            <w:r w:rsidRPr="00351892">
              <w:rPr>
                <w:rFonts w:cs="Arial"/>
                <w:sz w:val="20"/>
                <w:szCs w:val="20"/>
              </w:rPr>
              <w:t>Section V.E. 29.m.iv – Covered Services and Benefits</w:t>
            </w:r>
          </w:p>
        </w:tc>
        <w:tc>
          <w:tcPr>
            <w:tcW w:w="1371" w:type="dxa"/>
            <w:shd w:val="clear" w:color="auto" w:fill="auto"/>
          </w:tcPr>
          <w:p w14:paraId="59EC1AFC" w14:textId="53B17B07" w:rsidR="009348B7" w:rsidRPr="00351892" w:rsidRDefault="009348B7" w:rsidP="005E3C03">
            <w:pPr>
              <w:jc w:val="left"/>
              <w:rPr>
                <w:rFonts w:cs="Arial"/>
                <w:sz w:val="20"/>
                <w:szCs w:val="20"/>
              </w:rPr>
            </w:pPr>
            <w:r w:rsidRPr="00351892">
              <w:rPr>
                <w:rFonts w:cs="Arial"/>
                <w:sz w:val="20"/>
                <w:szCs w:val="20"/>
              </w:rPr>
              <w:t>60</w:t>
            </w:r>
          </w:p>
        </w:tc>
        <w:tc>
          <w:tcPr>
            <w:tcW w:w="2265" w:type="dxa"/>
            <w:shd w:val="clear" w:color="auto" w:fill="auto"/>
          </w:tcPr>
          <w:p w14:paraId="6715ADE9" w14:textId="77777777" w:rsidR="009348B7" w:rsidRPr="00351892" w:rsidRDefault="009348B7" w:rsidP="005E3C03">
            <w:pPr>
              <w:jc w:val="left"/>
              <w:rPr>
                <w:rFonts w:cs="Arial"/>
                <w:sz w:val="20"/>
                <w:szCs w:val="20"/>
              </w:rPr>
            </w:pPr>
            <w:r w:rsidRPr="00351892">
              <w:rPr>
                <w:rFonts w:cs="Arial"/>
                <w:sz w:val="20"/>
                <w:szCs w:val="20"/>
              </w:rPr>
              <w:t xml:space="preserve">RFP Section E, Requirement 29.m.iv states that the MCO must ensure its broker’s information system is designed to automate trip assignment to providers based first on the lowest cost for the appropriate mode of transportation and second on provider performance. If the MCO automates trip assignment using such a model, effectively, a provider with a high number of complaints would be required to be scheduled ahead of a provider with limited complaints, but higher cost.  We do not believe this to be the intent of the trip assignment algorithm and would like the State to confirm that MCOs can determine the most effective way to gets trips scheduled and members transported in order to </w:t>
            </w:r>
            <w:r w:rsidRPr="00351892">
              <w:rPr>
                <w:rFonts w:cs="Arial"/>
                <w:sz w:val="20"/>
                <w:szCs w:val="20"/>
              </w:rPr>
              <w:lastRenderedPageBreak/>
              <w:t>deliver high quality care to our members.</w:t>
            </w:r>
          </w:p>
          <w:p w14:paraId="45BDA31A" w14:textId="77777777" w:rsidR="009348B7" w:rsidRPr="00351892" w:rsidRDefault="009348B7" w:rsidP="005E3C03">
            <w:pPr>
              <w:jc w:val="left"/>
              <w:rPr>
                <w:rFonts w:cs="Arial"/>
                <w:sz w:val="20"/>
                <w:szCs w:val="20"/>
              </w:rPr>
            </w:pPr>
          </w:p>
          <w:p w14:paraId="51D42843" w14:textId="17270606" w:rsidR="009348B7" w:rsidRPr="00351892" w:rsidRDefault="009348B7" w:rsidP="005E3C03">
            <w:pPr>
              <w:jc w:val="left"/>
              <w:rPr>
                <w:rFonts w:cs="Arial"/>
                <w:sz w:val="20"/>
                <w:szCs w:val="20"/>
              </w:rPr>
            </w:pPr>
            <w:r w:rsidRPr="00351892">
              <w:rPr>
                <w:rFonts w:cs="Arial"/>
                <w:sz w:val="20"/>
                <w:szCs w:val="20"/>
              </w:rPr>
              <w:t>We understand the need to be cost-conscious and will continue to be responsible stewards of State Medicaid dollars, however in order to deliver the best quality care to our members, can the State confirm that the State will allow the MCOs to determine the most effective way to gets trips scheduled and members transported.</w:t>
            </w:r>
          </w:p>
        </w:tc>
        <w:tc>
          <w:tcPr>
            <w:tcW w:w="5403" w:type="dxa"/>
          </w:tcPr>
          <w:p w14:paraId="53196FB3" w14:textId="3103946E" w:rsidR="009F690C" w:rsidRPr="00351892" w:rsidRDefault="009F690C" w:rsidP="009348B7">
            <w:pPr>
              <w:rPr>
                <w:rFonts w:cs="Arial"/>
                <w:sz w:val="20"/>
                <w:szCs w:val="20"/>
              </w:rPr>
            </w:pPr>
            <w:r w:rsidRPr="00351892">
              <w:rPr>
                <w:rFonts w:cs="Arial"/>
                <w:sz w:val="20"/>
                <w:szCs w:val="20"/>
              </w:rPr>
              <w:lastRenderedPageBreak/>
              <w:t>The MCO is responsible for ensuring and determining the most cost effective and appropriate mode of transportation for its members.</w:t>
            </w:r>
          </w:p>
        </w:tc>
      </w:tr>
      <w:tr w:rsidR="009348B7" w:rsidRPr="002D548F" w14:paraId="1EFF06AE" w14:textId="77777777" w:rsidTr="005E3C03">
        <w:tc>
          <w:tcPr>
            <w:tcW w:w="1639" w:type="dxa"/>
          </w:tcPr>
          <w:p w14:paraId="1250C102" w14:textId="3A6B4C29"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3F092AEA" w14:textId="1C0F2F02" w:rsidR="009348B7" w:rsidRPr="00351892" w:rsidRDefault="009348B7" w:rsidP="005E3C03">
            <w:pPr>
              <w:jc w:val="left"/>
              <w:rPr>
                <w:rFonts w:cs="Arial"/>
                <w:sz w:val="20"/>
                <w:szCs w:val="20"/>
              </w:rPr>
            </w:pPr>
            <w:r w:rsidRPr="00351892">
              <w:rPr>
                <w:rFonts w:cs="Arial"/>
                <w:sz w:val="20"/>
                <w:szCs w:val="20"/>
              </w:rPr>
              <w:t>Section V.E.32.e– Covered Services and Benefits</w:t>
            </w:r>
          </w:p>
        </w:tc>
        <w:tc>
          <w:tcPr>
            <w:tcW w:w="1371" w:type="dxa"/>
            <w:shd w:val="clear" w:color="auto" w:fill="auto"/>
          </w:tcPr>
          <w:p w14:paraId="5DC02DE5" w14:textId="7C3B5CB4" w:rsidR="009348B7" w:rsidRPr="00351892" w:rsidRDefault="009348B7" w:rsidP="005E3C03">
            <w:pPr>
              <w:jc w:val="left"/>
              <w:rPr>
                <w:rFonts w:cs="Arial"/>
                <w:sz w:val="20"/>
                <w:szCs w:val="20"/>
              </w:rPr>
            </w:pPr>
            <w:r w:rsidRPr="00351892">
              <w:rPr>
                <w:rFonts w:cs="Arial"/>
                <w:sz w:val="20"/>
                <w:szCs w:val="20"/>
              </w:rPr>
              <w:t>61</w:t>
            </w:r>
          </w:p>
        </w:tc>
        <w:tc>
          <w:tcPr>
            <w:tcW w:w="2265" w:type="dxa"/>
            <w:shd w:val="clear" w:color="auto" w:fill="auto"/>
          </w:tcPr>
          <w:p w14:paraId="30AD90B2" w14:textId="0C606C91" w:rsidR="009348B7" w:rsidRPr="00351892" w:rsidRDefault="009348B7" w:rsidP="005E3C03">
            <w:pPr>
              <w:jc w:val="left"/>
              <w:rPr>
                <w:rFonts w:cs="Arial"/>
                <w:sz w:val="20"/>
                <w:szCs w:val="20"/>
              </w:rPr>
            </w:pPr>
            <w:r w:rsidRPr="00351892">
              <w:rPr>
                <w:rFonts w:cs="Arial"/>
                <w:sz w:val="20"/>
                <w:szCs w:val="20"/>
              </w:rPr>
              <w:t>Please confirm if dental coverage for individuals age 21 and older will be limited to $750 per fiscal year. (471 NAC § 6-004.02)</w:t>
            </w:r>
          </w:p>
        </w:tc>
        <w:tc>
          <w:tcPr>
            <w:tcW w:w="5403" w:type="dxa"/>
          </w:tcPr>
          <w:p w14:paraId="7F4C8573" w14:textId="6B1E38AB" w:rsidR="009348B7" w:rsidRPr="00351892" w:rsidRDefault="009348B7" w:rsidP="009348B7">
            <w:pPr>
              <w:rPr>
                <w:rFonts w:cs="Arial"/>
                <w:sz w:val="20"/>
                <w:szCs w:val="20"/>
              </w:rPr>
            </w:pPr>
            <w:r w:rsidRPr="00351892">
              <w:rPr>
                <w:rFonts w:cs="Arial"/>
                <w:sz w:val="20"/>
                <w:szCs w:val="20"/>
              </w:rPr>
              <w:t>471 NAC 6-004.02</w:t>
            </w:r>
            <w:r w:rsidR="0097675E" w:rsidRPr="00351892">
              <w:rPr>
                <w:rFonts w:cs="Arial"/>
                <w:sz w:val="20"/>
                <w:szCs w:val="20"/>
              </w:rPr>
              <w:t xml:space="preserve"> limits </w:t>
            </w:r>
            <w:r w:rsidRPr="00351892">
              <w:rPr>
                <w:rFonts w:cs="Arial"/>
                <w:sz w:val="20"/>
                <w:szCs w:val="20"/>
              </w:rPr>
              <w:t xml:space="preserve">dental coverage for individuals are 21 and older to $750 per fiscal year.  That said, DHHS is working towards the removal of the Annual Benefit Maximum.  </w:t>
            </w:r>
          </w:p>
          <w:p w14:paraId="0D94C2BA" w14:textId="11B8F2EF" w:rsidR="009348B7" w:rsidRPr="00351892" w:rsidRDefault="009348B7" w:rsidP="009348B7">
            <w:pPr>
              <w:rPr>
                <w:rFonts w:cs="Arial"/>
                <w:sz w:val="20"/>
                <w:szCs w:val="20"/>
              </w:rPr>
            </w:pPr>
          </w:p>
        </w:tc>
      </w:tr>
      <w:tr w:rsidR="009348B7" w:rsidRPr="002D548F" w14:paraId="201276A8" w14:textId="77777777" w:rsidTr="005E3C03">
        <w:tc>
          <w:tcPr>
            <w:tcW w:w="1639" w:type="dxa"/>
          </w:tcPr>
          <w:p w14:paraId="0B7FDCD9" w14:textId="008F702D"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43481B77" w14:textId="15C9320B" w:rsidR="009348B7" w:rsidRPr="00351892" w:rsidRDefault="009348B7" w:rsidP="005E3C03">
            <w:pPr>
              <w:jc w:val="left"/>
              <w:rPr>
                <w:rFonts w:cs="Arial"/>
                <w:color w:val="000000"/>
                <w:sz w:val="20"/>
                <w:szCs w:val="20"/>
              </w:rPr>
            </w:pPr>
            <w:r w:rsidRPr="00351892">
              <w:rPr>
                <w:rFonts w:cs="Arial"/>
                <w:sz w:val="20"/>
                <w:szCs w:val="20"/>
              </w:rPr>
              <w:t>Section F, Requirement 9.h – Member Services and Education</w:t>
            </w:r>
          </w:p>
        </w:tc>
        <w:tc>
          <w:tcPr>
            <w:tcW w:w="1371" w:type="dxa"/>
            <w:shd w:val="clear" w:color="auto" w:fill="auto"/>
          </w:tcPr>
          <w:p w14:paraId="40528BA2" w14:textId="6DC4C034" w:rsidR="009348B7" w:rsidRPr="00351892" w:rsidRDefault="009348B7" w:rsidP="005E3C03">
            <w:pPr>
              <w:jc w:val="left"/>
              <w:rPr>
                <w:rFonts w:cs="Arial"/>
                <w:sz w:val="20"/>
                <w:szCs w:val="20"/>
              </w:rPr>
            </w:pPr>
            <w:r w:rsidRPr="00351892">
              <w:rPr>
                <w:rFonts w:cs="Arial"/>
                <w:sz w:val="20"/>
                <w:szCs w:val="20"/>
              </w:rPr>
              <w:t>71</w:t>
            </w:r>
          </w:p>
        </w:tc>
        <w:tc>
          <w:tcPr>
            <w:tcW w:w="2265" w:type="dxa"/>
            <w:shd w:val="clear" w:color="auto" w:fill="auto"/>
          </w:tcPr>
          <w:p w14:paraId="39C392CE" w14:textId="1C128C24" w:rsidR="009348B7" w:rsidRPr="00351892" w:rsidRDefault="009348B7" w:rsidP="005E3C03">
            <w:pPr>
              <w:jc w:val="left"/>
              <w:rPr>
                <w:rFonts w:cs="Arial"/>
                <w:sz w:val="20"/>
                <w:szCs w:val="20"/>
              </w:rPr>
            </w:pPr>
            <w:r w:rsidRPr="00351892">
              <w:rPr>
                <w:rFonts w:cs="Arial"/>
                <w:sz w:val="20"/>
                <w:szCs w:val="20"/>
              </w:rPr>
              <w:t>If an MCO is not going to tie provider payment to member assignment, does the MCO still need to issue a new ID card for dental home switches?</w:t>
            </w:r>
          </w:p>
        </w:tc>
        <w:tc>
          <w:tcPr>
            <w:tcW w:w="5403" w:type="dxa"/>
          </w:tcPr>
          <w:p w14:paraId="1EE3B138" w14:textId="3B0B2AD5" w:rsidR="009F690C" w:rsidRPr="00351892" w:rsidRDefault="009F690C" w:rsidP="009348B7">
            <w:pPr>
              <w:rPr>
                <w:rFonts w:cs="Arial"/>
                <w:sz w:val="20"/>
                <w:szCs w:val="20"/>
              </w:rPr>
            </w:pPr>
            <w:r w:rsidRPr="00351892">
              <w:rPr>
                <w:rFonts w:cs="Arial"/>
                <w:sz w:val="20"/>
                <w:szCs w:val="20"/>
              </w:rPr>
              <w:t>Yes.</w:t>
            </w:r>
          </w:p>
        </w:tc>
      </w:tr>
      <w:tr w:rsidR="009348B7" w:rsidRPr="002D548F" w14:paraId="024D15BF" w14:textId="77777777" w:rsidTr="005E3C03">
        <w:tc>
          <w:tcPr>
            <w:tcW w:w="1639" w:type="dxa"/>
          </w:tcPr>
          <w:p w14:paraId="0F141AA8" w14:textId="76E83F24"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14F5B6D" w14:textId="3B75EFC9" w:rsidR="009348B7" w:rsidRPr="00351892" w:rsidRDefault="009348B7" w:rsidP="005E3C03">
            <w:pPr>
              <w:jc w:val="left"/>
              <w:rPr>
                <w:rFonts w:cs="Arial"/>
                <w:color w:val="000000"/>
                <w:sz w:val="20"/>
                <w:szCs w:val="20"/>
              </w:rPr>
            </w:pPr>
            <w:r w:rsidRPr="00351892">
              <w:rPr>
                <w:rFonts w:cs="Arial"/>
                <w:sz w:val="20"/>
                <w:szCs w:val="20"/>
              </w:rPr>
              <w:t>Section F, Requirement 9.h – Member Services and Education</w:t>
            </w:r>
          </w:p>
        </w:tc>
        <w:tc>
          <w:tcPr>
            <w:tcW w:w="1371" w:type="dxa"/>
            <w:shd w:val="clear" w:color="auto" w:fill="auto"/>
          </w:tcPr>
          <w:p w14:paraId="2C732783" w14:textId="1FAA1558" w:rsidR="009348B7" w:rsidRPr="00351892" w:rsidRDefault="009348B7" w:rsidP="005E3C03">
            <w:pPr>
              <w:jc w:val="left"/>
              <w:rPr>
                <w:rFonts w:cs="Arial"/>
                <w:sz w:val="20"/>
                <w:szCs w:val="20"/>
              </w:rPr>
            </w:pPr>
            <w:r w:rsidRPr="00351892">
              <w:rPr>
                <w:rFonts w:cs="Arial"/>
                <w:sz w:val="20"/>
                <w:szCs w:val="20"/>
              </w:rPr>
              <w:t>71</w:t>
            </w:r>
          </w:p>
        </w:tc>
        <w:tc>
          <w:tcPr>
            <w:tcW w:w="2265" w:type="dxa"/>
            <w:shd w:val="clear" w:color="auto" w:fill="auto"/>
          </w:tcPr>
          <w:p w14:paraId="58BF87EF" w14:textId="1A9D008B" w:rsidR="009348B7" w:rsidRPr="00351892" w:rsidRDefault="009348B7" w:rsidP="005E3C03">
            <w:pPr>
              <w:jc w:val="left"/>
              <w:rPr>
                <w:rFonts w:cs="Arial"/>
                <w:sz w:val="20"/>
                <w:szCs w:val="20"/>
              </w:rPr>
            </w:pPr>
            <w:r w:rsidRPr="00351892">
              <w:rPr>
                <w:rFonts w:cs="Arial"/>
                <w:sz w:val="20"/>
                <w:szCs w:val="20"/>
              </w:rPr>
              <w:t>Is the State intending for the member to carry two separate ID cards?</w:t>
            </w:r>
          </w:p>
        </w:tc>
        <w:tc>
          <w:tcPr>
            <w:tcW w:w="5403" w:type="dxa"/>
          </w:tcPr>
          <w:p w14:paraId="2B10AFA5" w14:textId="6E0CD32B" w:rsidR="009F690C" w:rsidRPr="00351892" w:rsidRDefault="009F690C" w:rsidP="009348B7">
            <w:pPr>
              <w:rPr>
                <w:rFonts w:cs="Arial"/>
                <w:sz w:val="20"/>
                <w:szCs w:val="20"/>
              </w:rPr>
            </w:pPr>
            <w:r w:rsidRPr="00351892">
              <w:rPr>
                <w:rFonts w:cs="Arial"/>
                <w:sz w:val="20"/>
                <w:szCs w:val="20"/>
              </w:rPr>
              <w:t>There will be one member ID card which will include information re: medical, dental and pharmacy.</w:t>
            </w:r>
          </w:p>
          <w:p w14:paraId="46CEB045" w14:textId="7636B027" w:rsidR="009F690C" w:rsidRPr="00351892" w:rsidRDefault="009F690C" w:rsidP="009348B7">
            <w:pPr>
              <w:rPr>
                <w:rFonts w:cs="Arial"/>
                <w:sz w:val="20"/>
                <w:szCs w:val="20"/>
              </w:rPr>
            </w:pPr>
          </w:p>
        </w:tc>
      </w:tr>
      <w:tr w:rsidR="009348B7" w:rsidRPr="002D548F" w14:paraId="51FC8224" w14:textId="77777777" w:rsidTr="005E3C03">
        <w:tc>
          <w:tcPr>
            <w:tcW w:w="1639" w:type="dxa"/>
          </w:tcPr>
          <w:p w14:paraId="5080C883" w14:textId="35366289"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7992539" w14:textId="268A8E1C" w:rsidR="009348B7" w:rsidRPr="00351892" w:rsidRDefault="009348B7" w:rsidP="005E3C03">
            <w:pPr>
              <w:jc w:val="left"/>
              <w:rPr>
                <w:rFonts w:cs="Arial"/>
                <w:sz w:val="20"/>
                <w:szCs w:val="20"/>
              </w:rPr>
            </w:pPr>
            <w:r w:rsidRPr="00351892">
              <w:rPr>
                <w:rFonts w:cs="Arial"/>
                <w:sz w:val="20"/>
                <w:szCs w:val="20"/>
              </w:rPr>
              <w:t>Section F, Requirement 9.h – Member Services and Education</w:t>
            </w:r>
          </w:p>
        </w:tc>
        <w:tc>
          <w:tcPr>
            <w:tcW w:w="1371" w:type="dxa"/>
            <w:shd w:val="clear" w:color="auto" w:fill="auto"/>
          </w:tcPr>
          <w:p w14:paraId="49360187" w14:textId="3C036154" w:rsidR="009348B7" w:rsidRPr="00351892" w:rsidRDefault="009348B7" w:rsidP="005E3C03">
            <w:pPr>
              <w:jc w:val="left"/>
              <w:rPr>
                <w:rFonts w:cs="Arial"/>
                <w:sz w:val="20"/>
                <w:szCs w:val="20"/>
              </w:rPr>
            </w:pPr>
            <w:r w:rsidRPr="00351892">
              <w:rPr>
                <w:rFonts w:cs="Arial"/>
                <w:sz w:val="20"/>
                <w:szCs w:val="20"/>
              </w:rPr>
              <w:t>71</w:t>
            </w:r>
          </w:p>
        </w:tc>
        <w:tc>
          <w:tcPr>
            <w:tcW w:w="2265" w:type="dxa"/>
            <w:shd w:val="clear" w:color="auto" w:fill="auto"/>
          </w:tcPr>
          <w:p w14:paraId="0DC99A6D" w14:textId="77777777" w:rsidR="009348B7" w:rsidRPr="00351892" w:rsidRDefault="009348B7" w:rsidP="005E3C03">
            <w:pPr>
              <w:jc w:val="left"/>
              <w:rPr>
                <w:rFonts w:cs="Arial"/>
                <w:sz w:val="20"/>
                <w:szCs w:val="20"/>
              </w:rPr>
            </w:pPr>
            <w:r w:rsidRPr="00351892">
              <w:rPr>
                <w:rFonts w:cs="Arial"/>
                <w:sz w:val="20"/>
                <w:szCs w:val="20"/>
              </w:rPr>
              <w:t>Is the state intending for the member to carry two separate ID cards?</w:t>
            </w:r>
          </w:p>
          <w:p w14:paraId="0A35F8AE" w14:textId="77777777" w:rsidR="009348B7" w:rsidRPr="00351892" w:rsidRDefault="009348B7" w:rsidP="005E3C03">
            <w:pPr>
              <w:jc w:val="left"/>
              <w:rPr>
                <w:rFonts w:cs="Arial"/>
                <w:sz w:val="20"/>
                <w:szCs w:val="20"/>
              </w:rPr>
            </w:pPr>
          </w:p>
          <w:p w14:paraId="37E581C5" w14:textId="5391DDB6" w:rsidR="009348B7" w:rsidRPr="00351892" w:rsidRDefault="009348B7" w:rsidP="005E3C03">
            <w:pPr>
              <w:jc w:val="left"/>
              <w:rPr>
                <w:rFonts w:cs="Arial"/>
                <w:sz w:val="20"/>
                <w:szCs w:val="20"/>
              </w:rPr>
            </w:pPr>
            <w:r w:rsidRPr="00351892">
              <w:rPr>
                <w:rFonts w:cs="Arial"/>
                <w:sz w:val="20"/>
                <w:szCs w:val="20"/>
              </w:rPr>
              <w:t xml:space="preserve">If an MCO is </w:t>
            </w:r>
            <w:r w:rsidRPr="00351892">
              <w:rPr>
                <w:rFonts w:cs="Arial"/>
                <w:i/>
                <w:iCs/>
                <w:sz w:val="20"/>
                <w:szCs w:val="20"/>
              </w:rPr>
              <w:t>not</w:t>
            </w:r>
            <w:r w:rsidRPr="00351892">
              <w:rPr>
                <w:rFonts w:cs="Arial"/>
                <w:sz w:val="20"/>
                <w:szCs w:val="20"/>
              </w:rPr>
              <w:t xml:space="preserve"> going to tie provider payment to member assignment, does the MCO still need to issue a new ID card for dental home switches?</w:t>
            </w:r>
          </w:p>
        </w:tc>
        <w:tc>
          <w:tcPr>
            <w:tcW w:w="5403" w:type="dxa"/>
          </w:tcPr>
          <w:p w14:paraId="7AB0215A" w14:textId="22578AE8" w:rsidR="009F690C" w:rsidRPr="00351892" w:rsidRDefault="00DE385E" w:rsidP="009348B7">
            <w:pPr>
              <w:rPr>
                <w:rFonts w:cs="Arial"/>
                <w:sz w:val="20"/>
                <w:szCs w:val="20"/>
              </w:rPr>
            </w:pPr>
            <w:r>
              <w:rPr>
                <w:rFonts w:cs="Arial"/>
                <w:sz w:val="20"/>
                <w:szCs w:val="20"/>
              </w:rPr>
              <w:t>Please see response to Questions</w:t>
            </w:r>
            <w:r w:rsidRPr="00351892">
              <w:rPr>
                <w:rFonts w:cs="Arial"/>
                <w:sz w:val="20"/>
                <w:szCs w:val="20"/>
              </w:rPr>
              <w:t xml:space="preserve"> </w:t>
            </w:r>
            <w:r w:rsidR="009F690C" w:rsidRPr="00351892">
              <w:rPr>
                <w:rFonts w:cs="Arial"/>
                <w:sz w:val="20"/>
                <w:szCs w:val="20"/>
              </w:rPr>
              <w:t>56 and 57.</w:t>
            </w:r>
          </w:p>
        </w:tc>
      </w:tr>
      <w:tr w:rsidR="009348B7" w:rsidRPr="002D548F" w14:paraId="5AD6A639" w14:textId="77777777" w:rsidTr="005E3C03">
        <w:tc>
          <w:tcPr>
            <w:tcW w:w="1639" w:type="dxa"/>
          </w:tcPr>
          <w:p w14:paraId="7E8B5895" w14:textId="3B42D452"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9F5F842" w14:textId="77777777" w:rsidR="009348B7" w:rsidRPr="00351892" w:rsidRDefault="009348B7" w:rsidP="005E3C03">
            <w:pPr>
              <w:jc w:val="left"/>
              <w:rPr>
                <w:rFonts w:cs="Arial"/>
                <w:color w:val="000000"/>
                <w:sz w:val="20"/>
                <w:szCs w:val="20"/>
              </w:rPr>
            </w:pPr>
            <w:r w:rsidRPr="00351892">
              <w:rPr>
                <w:rFonts w:cs="Arial"/>
                <w:color w:val="000000"/>
                <w:sz w:val="20"/>
                <w:szCs w:val="20"/>
              </w:rPr>
              <w:t>Section V, G.1.e.iv - Member Marketing</w:t>
            </w:r>
          </w:p>
          <w:p w14:paraId="42D2491C" w14:textId="0C84B3E4" w:rsidR="009348B7" w:rsidRPr="00351892" w:rsidRDefault="009348B7" w:rsidP="005E3C03">
            <w:pPr>
              <w:jc w:val="left"/>
              <w:rPr>
                <w:rFonts w:cs="Arial"/>
                <w:sz w:val="20"/>
                <w:szCs w:val="20"/>
              </w:rPr>
            </w:pPr>
          </w:p>
        </w:tc>
        <w:tc>
          <w:tcPr>
            <w:tcW w:w="1371" w:type="dxa"/>
            <w:shd w:val="clear" w:color="auto" w:fill="auto"/>
          </w:tcPr>
          <w:p w14:paraId="184B901D" w14:textId="5EF90BED" w:rsidR="009348B7" w:rsidRPr="00351892" w:rsidRDefault="009348B7" w:rsidP="005E3C03">
            <w:pPr>
              <w:jc w:val="left"/>
              <w:rPr>
                <w:rFonts w:cs="Arial"/>
                <w:sz w:val="20"/>
                <w:szCs w:val="20"/>
              </w:rPr>
            </w:pPr>
            <w:r w:rsidRPr="00351892">
              <w:rPr>
                <w:rFonts w:cs="Arial"/>
                <w:sz w:val="20"/>
                <w:szCs w:val="20"/>
              </w:rPr>
              <w:t>75</w:t>
            </w:r>
          </w:p>
        </w:tc>
        <w:tc>
          <w:tcPr>
            <w:tcW w:w="2265" w:type="dxa"/>
            <w:shd w:val="clear" w:color="auto" w:fill="auto"/>
          </w:tcPr>
          <w:p w14:paraId="134B5CA4" w14:textId="77777777" w:rsidR="009348B7" w:rsidRPr="00351892" w:rsidRDefault="009348B7" w:rsidP="005E3C03">
            <w:pPr>
              <w:jc w:val="left"/>
              <w:rPr>
                <w:rFonts w:cs="Arial"/>
                <w:color w:val="000000"/>
                <w:sz w:val="20"/>
                <w:szCs w:val="20"/>
              </w:rPr>
            </w:pPr>
            <w:r w:rsidRPr="00351892">
              <w:rPr>
                <w:rFonts w:cs="Arial"/>
                <w:color w:val="000000"/>
                <w:sz w:val="20"/>
                <w:szCs w:val="20"/>
              </w:rPr>
              <w:t xml:space="preserve">Section 1.e.iv. </w:t>
            </w:r>
            <w:proofErr w:type="gramStart"/>
            <w:r w:rsidRPr="00351892">
              <w:rPr>
                <w:rFonts w:cs="Arial"/>
                <w:color w:val="000000"/>
                <w:sz w:val="20"/>
                <w:szCs w:val="20"/>
              </w:rPr>
              <w:t>media</w:t>
            </w:r>
            <w:proofErr w:type="gramEnd"/>
            <w:r w:rsidRPr="00351892">
              <w:rPr>
                <w:rFonts w:cs="Arial"/>
                <w:color w:val="000000"/>
                <w:sz w:val="20"/>
                <w:szCs w:val="20"/>
              </w:rPr>
              <w:t xml:space="preserve"> marketing materials must be distributed within 30 calendar days of DHHS approval. 30 calendar days after DHHS approval of these materials, the approval is no longer valid.  Please clarify if this means we can use marketing materials in excess of 30 calendar days but they must be implemented initially within 30 calendar days or may all materials only be used for 30 days following approval? </w:t>
            </w:r>
          </w:p>
          <w:p w14:paraId="25E47351" w14:textId="77777777" w:rsidR="009348B7" w:rsidRPr="00351892" w:rsidRDefault="009348B7" w:rsidP="005E3C03">
            <w:pPr>
              <w:jc w:val="left"/>
              <w:rPr>
                <w:rFonts w:cs="Arial"/>
                <w:sz w:val="20"/>
                <w:szCs w:val="20"/>
              </w:rPr>
            </w:pPr>
          </w:p>
        </w:tc>
        <w:tc>
          <w:tcPr>
            <w:tcW w:w="5403" w:type="dxa"/>
          </w:tcPr>
          <w:p w14:paraId="4828A88B" w14:textId="3E066B14" w:rsidR="009F690C" w:rsidRPr="00351892" w:rsidRDefault="009F690C" w:rsidP="009348B7">
            <w:pPr>
              <w:rPr>
                <w:rFonts w:cs="Arial"/>
                <w:sz w:val="20"/>
                <w:szCs w:val="20"/>
              </w:rPr>
            </w:pPr>
            <w:r w:rsidRPr="00351892">
              <w:rPr>
                <w:rFonts w:cs="Arial"/>
                <w:sz w:val="20"/>
                <w:szCs w:val="20"/>
              </w:rPr>
              <w:t>Marketing materials must be implemented initially within 30 calendar days after DHHS approval. The approved marketing materials may continue to be used after the initial implementation within 30 calendar days.</w:t>
            </w:r>
          </w:p>
        </w:tc>
      </w:tr>
      <w:tr w:rsidR="009348B7" w:rsidRPr="002D548F" w14:paraId="1DFD4036" w14:textId="77777777" w:rsidTr="005E3C03">
        <w:tc>
          <w:tcPr>
            <w:tcW w:w="1639" w:type="dxa"/>
          </w:tcPr>
          <w:p w14:paraId="1B7FCBF3" w14:textId="3674D0F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0BFE9F2" w14:textId="02322451" w:rsidR="009348B7" w:rsidRPr="00351892" w:rsidRDefault="009348B7" w:rsidP="005E3C03">
            <w:pPr>
              <w:jc w:val="left"/>
              <w:rPr>
                <w:rFonts w:cs="Arial"/>
                <w:sz w:val="20"/>
                <w:szCs w:val="20"/>
              </w:rPr>
            </w:pPr>
            <w:r w:rsidRPr="00351892">
              <w:rPr>
                <w:rFonts w:cs="Arial"/>
                <w:sz w:val="20"/>
                <w:szCs w:val="20"/>
              </w:rPr>
              <w:t xml:space="preserve">Section V.I. - Provider Network Requirements </w:t>
            </w:r>
          </w:p>
        </w:tc>
        <w:tc>
          <w:tcPr>
            <w:tcW w:w="1371" w:type="dxa"/>
            <w:shd w:val="clear" w:color="auto" w:fill="auto"/>
          </w:tcPr>
          <w:p w14:paraId="2D7E9306" w14:textId="6751E628" w:rsidR="009348B7" w:rsidRPr="00351892" w:rsidRDefault="009348B7" w:rsidP="005E3C03">
            <w:pPr>
              <w:jc w:val="left"/>
              <w:rPr>
                <w:rFonts w:cs="Arial"/>
                <w:sz w:val="20"/>
                <w:szCs w:val="20"/>
              </w:rPr>
            </w:pPr>
            <w:r w:rsidRPr="00351892">
              <w:rPr>
                <w:rFonts w:cs="Arial"/>
                <w:sz w:val="20"/>
                <w:szCs w:val="20"/>
              </w:rPr>
              <w:t>84</w:t>
            </w:r>
          </w:p>
        </w:tc>
        <w:tc>
          <w:tcPr>
            <w:tcW w:w="2265" w:type="dxa"/>
            <w:shd w:val="clear" w:color="auto" w:fill="auto"/>
          </w:tcPr>
          <w:p w14:paraId="6BDB2A2A" w14:textId="4BF78504" w:rsidR="009348B7" w:rsidRPr="00351892" w:rsidRDefault="009348B7" w:rsidP="005E3C03">
            <w:pPr>
              <w:jc w:val="left"/>
              <w:rPr>
                <w:rFonts w:cs="Arial"/>
                <w:color w:val="000000"/>
                <w:sz w:val="20"/>
                <w:szCs w:val="20"/>
              </w:rPr>
            </w:pPr>
            <w:r w:rsidRPr="00351892">
              <w:rPr>
                <w:rFonts w:cs="Arial"/>
                <w:sz w:val="20"/>
                <w:szCs w:val="20"/>
              </w:rPr>
              <w:t xml:space="preserve">Is it possible for the State to provide a copy of the Provider Master </w:t>
            </w:r>
            <w:r w:rsidRPr="00351892">
              <w:rPr>
                <w:rFonts w:cs="Arial"/>
                <w:sz w:val="20"/>
                <w:szCs w:val="20"/>
              </w:rPr>
              <w:lastRenderedPageBreak/>
              <w:t xml:space="preserve">File (PMF), listing all providers who are currently enrolled with the State, as this could help us to determine where providers are located from an adequacy </w:t>
            </w:r>
            <w:proofErr w:type="gramStart"/>
            <w:r w:rsidRPr="00351892">
              <w:rPr>
                <w:rFonts w:cs="Arial"/>
                <w:sz w:val="20"/>
                <w:szCs w:val="20"/>
              </w:rPr>
              <w:t>perspective.</w:t>
            </w:r>
            <w:proofErr w:type="gramEnd"/>
          </w:p>
        </w:tc>
        <w:tc>
          <w:tcPr>
            <w:tcW w:w="5403" w:type="dxa"/>
          </w:tcPr>
          <w:p w14:paraId="1B409635" w14:textId="5F136587" w:rsidR="009F690C" w:rsidRPr="00351892" w:rsidRDefault="009F690C" w:rsidP="00884762">
            <w:pPr>
              <w:rPr>
                <w:rFonts w:cs="Arial"/>
                <w:sz w:val="20"/>
                <w:szCs w:val="20"/>
              </w:rPr>
            </w:pPr>
            <w:r w:rsidRPr="00351892">
              <w:rPr>
                <w:rFonts w:cs="Arial"/>
                <w:sz w:val="20"/>
                <w:szCs w:val="20"/>
              </w:rPr>
              <w:lastRenderedPageBreak/>
              <w:t>The Nebraska Provider File will be provided to the awarded MCOs during the implementation phase.</w:t>
            </w:r>
          </w:p>
          <w:p w14:paraId="3EA06B56" w14:textId="77777777" w:rsidR="009F690C" w:rsidRPr="00351892" w:rsidRDefault="009F690C" w:rsidP="009348B7">
            <w:pPr>
              <w:rPr>
                <w:rFonts w:cs="Arial"/>
                <w:sz w:val="20"/>
                <w:szCs w:val="20"/>
              </w:rPr>
            </w:pPr>
          </w:p>
          <w:p w14:paraId="0C083DC0" w14:textId="77777777" w:rsidR="009348B7" w:rsidRPr="00351892" w:rsidRDefault="009348B7" w:rsidP="009348B7">
            <w:pPr>
              <w:rPr>
                <w:rFonts w:cs="Arial"/>
                <w:sz w:val="20"/>
                <w:szCs w:val="20"/>
              </w:rPr>
            </w:pPr>
          </w:p>
          <w:p w14:paraId="51ED770E" w14:textId="32FD3206" w:rsidR="009348B7" w:rsidRPr="00351892" w:rsidRDefault="009348B7" w:rsidP="009348B7">
            <w:pPr>
              <w:rPr>
                <w:rFonts w:cs="Arial"/>
                <w:sz w:val="20"/>
                <w:szCs w:val="20"/>
              </w:rPr>
            </w:pPr>
          </w:p>
        </w:tc>
      </w:tr>
      <w:tr w:rsidR="009348B7" w:rsidRPr="002D548F" w14:paraId="139E9E4D" w14:textId="77777777" w:rsidTr="005E3C03">
        <w:tc>
          <w:tcPr>
            <w:tcW w:w="1639" w:type="dxa"/>
          </w:tcPr>
          <w:p w14:paraId="219987CB" w14:textId="104B475B"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437B05B9" w14:textId="1497A843" w:rsidR="009348B7" w:rsidRPr="00351892" w:rsidRDefault="009348B7" w:rsidP="005E3C03">
            <w:pPr>
              <w:jc w:val="left"/>
              <w:rPr>
                <w:rFonts w:cs="Arial"/>
                <w:sz w:val="20"/>
                <w:szCs w:val="20"/>
              </w:rPr>
            </w:pPr>
            <w:r w:rsidRPr="00351892">
              <w:rPr>
                <w:rFonts w:cs="Arial"/>
                <w:sz w:val="20"/>
                <w:szCs w:val="20"/>
              </w:rPr>
              <w:t>Section V.I.16 - Provider Network Requirements</w:t>
            </w:r>
          </w:p>
          <w:p w14:paraId="19FB32C4" w14:textId="0C4DD5BA" w:rsidR="009348B7" w:rsidRPr="00351892" w:rsidRDefault="009348B7" w:rsidP="005E3C03">
            <w:pPr>
              <w:jc w:val="left"/>
              <w:rPr>
                <w:rFonts w:cs="Arial"/>
                <w:color w:val="000000"/>
                <w:sz w:val="20"/>
                <w:szCs w:val="20"/>
              </w:rPr>
            </w:pPr>
          </w:p>
        </w:tc>
        <w:tc>
          <w:tcPr>
            <w:tcW w:w="1371" w:type="dxa"/>
            <w:shd w:val="clear" w:color="auto" w:fill="auto"/>
          </w:tcPr>
          <w:p w14:paraId="54D74FA3" w14:textId="54DE6B1F" w:rsidR="009348B7" w:rsidRPr="00351892" w:rsidRDefault="009348B7" w:rsidP="005E3C03">
            <w:pPr>
              <w:jc w:val="left"/>
              <w:rPr>
                <w:rFonts w:cs="Arial"/>
                <w:sz w:val="20"/>
                <w:szCs w:val="20"/>
              </w:rPr>
            </w:pPr>
            <w:r w:rsidRPr="00351892">
              <w:rPr>
                <w:rStyle w:val="normaltextrun"/>
                <w:rFonts w:cs="Arial"/>
                <w:color w:val="000000"/>
                <w:sz w:val="20"/>
                <w:szCs w:val="20"/>
              </w:rPr>
              <w:t>90</w:t>
            </w:r>
          </w:p>
        </w:tc>
        <w:tc>
          <w:tcPr>
            <w:tcW w:w="2265" w:type="dxa"/>
            <w:shd w:val="clear" w:color="auto" w:fill="auto"/>
          </w:tcPr>
          <w:p w14:paraId="6316F029" w14:textId="73C06644" w:rsidR="009348B7" w:rsidRPr="00351892" w:rsidRDefault="009348B7" w:rsidP="005E3C03">
            <w:pPr>
              <w:jc w:val="left"/>
              <w:rPr>
                <w:rFonts w:cs="Arial"/>
                <w:sz w:val="20"/>
                <w:szCs w:val="20"/>
              </w:rPr>
            </w:pPr>
            <w:r w:rsidRPr="00351892">
              <w:rPr>
                <w:rStyle w:val="normaltextrun"/>
                <w:rFonts w:cs="Arial"/>
                <w:color w:val="000000"/>
                <w:sz w:val="20"/>
                <w:szCs w:val="20"/>
              </w:rPr>
              <w:t xml:space="preserve">Are there preferred vendors or entities that should be utilized for provider credentialing and </w:t>
            </w:r>
            <w:proofErr w:type="spellStart"/>
            <w:r w:rsidRPr="00351892">
              <w:rPr>
                <w:rStyle w:val="normaltextrun"/>
                <w:rFonts w:cs="Arial"/>
                <w:color w:val="000000"/>
                <w:sz w:val="20"/>
                <w:szCs w:val="20"/>
              </w:rPr>
              <w:t>recredentialing</w:t>
            </w:r>
            <w:proofErr w:type="spellEnd"/>
            <w:r w:rsidRPr="00351892">
              <w:rPr>
                <w:rStyle w:val="normaltextrun"/>
                <w:rFonts w:cs="Arial"/>
                <w:color w:val="000000"/>
                <w:sz w:val="20"/>
                <w:szCs w:val="20"/>
              </w:rPr>
              <w:t xml:space="preserve"> and how early can that work begin?  </w:t>
            </w:r>
          </w:p>
        </w:tc>
        <w:tc>
          <w:tcPr>
            <w:tcW w:w="5403" w:type="dxa"/>
          </w:tcPr>
          <w:p w14:paraId="02084DD5" w14:textId="46D337C7" w:rsidR="009F690C" w:rsidRPr="00351892" w:rsidRDefault="009F690C" w:rsidP="005E7CF4">
            <w:pPr>
              <w:rPr>
                <w:rFonts w:cs="Arial"/>
                <w:sz w:val="20"/>
                <w:szCs w:val="20"/>
              </w:rPr>
            </w:pPr>
            <w:r w:rsidRPr="00351892">
              <w:rPr>
                <w:rFonts w:cs="Arial"/>
                <w:sz w:val="20"/>
                <w:szCs w:val="20"/>
              </w:rPr>
              <w:t xml:space="preserve">DHHS does not have preferred vendors/entities for provider credentialing and </w:t>
            </w:r>
            <w:proofErr w:type="spellStart"/>
            <w:r w:rsidRPr="00351892">
              <w:rPr>
                <w:rFonts w:cs="Arial"/>
                <w:sz w:val="20"/>
                <w:szCs w:val="20"/>
              </w:rPr>
              <w:t>recredentialing</w:t>
            </w:r>
            <w:proofErr w:type="spellEnd"/>
            <w:r w:rsidRPr="00351892">
              <w:rPr>
                <w:rFonts w:cs="Arial"/>
                <w:sz w:val="20"/>
                <w:szCs w:val="20"/>
              </w:rPr>
              <w:t xml:space="preserve">. Work can </w:t>
            </w:r>
            <w:r w:rsidR="000D3604">
              <w:rPr>
                <w:rFonts w:cs="Arial"/>
                <w:sz w:val="20"/>
                <w:szCs w:val="20"/>
              </w:rPr>
              <w:t>after execution of the contract.</w:t>
            </w:r>
          </w:p>
        </w:tc>
      </w:tr>
      <w:tr w:rsidR="009348B7" w:rsidRPr="002D548F" w14:paraId="1E19C3F9" w14:textId="77777777" w:rsidTr="005E3C03">
        <w:tc>
          <w:tcPr>
            <w:tcW w:w="1639" w:type="dxa"/>
          </w:tcPr>
          <w:p w14:paraId="74995F55" w14:textId="163ED3DD"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AFE2126" w14:textId="77777777" w:rsidR="009348B7" w:rsidRPr="00351892" w:rsidRDefault="009348B7" w:rsidP="005E3C03">
            <w:pPr>
              <w:jc w:val="left"/>
              <w:rPr>
                <w:rFonts w:cs="Arial"/>
                <w:sz w:val="20"/>
                <w:szCs w:val="20"/>
              </w:rPr>
            </w:pPr>
            <w:r w:rsidRPr="00351892">
              <w:rPr>
                <w:rFonts w:cs="Arial"/>
                <w:sz w:val="20"/>
                <w:szCs w:val="20"/>
              </w:rPr>
              <w:t>Section V.I.16 - Provider Network Requirements</w:t>
            </w:r>
          </w:p>
          <w:p w14:paraId="6AB07DDC" w14:textId="14EAB100" w:rsidR="009348B7" w:rsidRPr="00351892" w:rsidRDefault="009348B7" w:rsidP="005E3C03">
            <w:pPr>
              <w:jc w:val="left"/>
              <w:rPr>
                <w:rFonts w:cs="Arial"/>
                <w:sz w:val="20"/>
                <w:szCs w:val="20"/>
              </w:rPr>
            </w:pPr>
          </w:p>
        </w:tc>
        <w:tc>
          <w:tcPr>
            <w:tcW w:w="1371" w:type="dxa"/>
            <w:shd w:val="clear" w:color="auto" w:fill="auto"/>
          </w:tcPr>
          <w:p w14:paraId="0FD94494" w14:textId="77777777" w:rsidR="009348B7" w:rsidRPr="00351892" w:rsidRDefault="009348B7" w:rsidP="005E3C03">
            <w:pPr>
              <w:jc w:val="left"/>
              <w:rPr>
                <w:rFonts w:cs="Arial"/>
                <w:sz w:val="20"/>
                <w:szCs w:val="20"/>
              </w:rPr>
            </w:pPr>
            <w:r w:rsidRPr="00351892">
              <w:rPr>
                <w:rFonts w:cs="Arial"/>
                <w:sz w:val="20"/>
                <w:szCs w:val="20"/>
              </w:rPr>
              <w:t>90</w:t>
            </w:r>
          </w:p>
        </w:tc>
        <w:tc>
          <w:tcPr>
            <w:tcW w:w="2265" w:type="dxa"/>
            <w:shd w:val="clear" w:color="auto" w:fill="auto"/>
          </w:tcPr>
          <w:p w14:paraId="1D28AB93" w14:textId="77777777" w:rsidR="009348B7" w:rsidRPr="00351892" w:rsidRDefault="009348B7" w:rsidP="005E3C03">
            <w:pPr>
              <w:jc w:val="left"/>
              <w:rPr>
                <w:rFonts w:cs="Arial"/>
                <w:sz w:val="20"/>
                <w:szCs w:val="20"/>
              </w:rPr>
            </w:pPr>
            <w:r w:rsidRPr="00351892">
              <w:rPr>
                <w:rFonts w:cs="Arial"/>
                <w:sz w:val="20"/>
                <w:szCs w:val="20"/>
              </w:rPr>
              <w:t>Does DHHS have a CCVS vendor of choice?</w:t>
            </w:r>
          </w:p>
        </w:tc>
        <w:tc>
          <w:tcPr>
            <w:tcW w:w="5403" w:type="dxa"/>
          </w:tcPr>
          <w:p w14:paraId="1B7B0C97" w14:textId="2E954853" w:rsidR="009F690C" w:rsidRPr="00351892" w:rsidRDefault="00DE385E" w:rsidP="009348B7">
            <w:pPr>
              <w:rPr>
                <w:rFonts w:cs="Arial"/>
                <w:sz w:val="20"/>
                <w:szCs w:val="20"/>
              </w:rPr>
            </w:pPr>
            <w:r>
              <w:rPr>
                <w:rFonts w:cs="Arial"/>
                <w:sz w:val="20"/>
                <w:szCs w:val="20"/>
              </w:rPr>
              <w:t>Please see response to Question</w:t>
            </w:r>
            <w:r w:rsidRPr="00351892">
              <w:rPr>
                <w:rFonts w:cs="Arial"/>
                <w:sz w:val="20"/>
                <w:szCs w:val="20"/>
              </w:rPr>
              <w:t xml:space="preserve"> </w:t>
            </w:r>
            <w:r w:rsidR="009F690C" w:rsidRPr="00351892">
              <w:rPr>
                <w:rFonts w:cs="Arial"/>
                <w:sz w:val="20"/>
                <w:szCs w:val="20"/>
              </w:rPr>
              <w:t>61.</w:t>
            </w:r>
          </w:p>
          <w:p w14:paraId="3C4AD6A8" w14:textId="6FF81643" w:rsidR="009F690C" w:rsidRPr="00351892" w:rsidRDefault="009F690C" w:rsidP="009348B7">
            <w:pPr>
              <w:rPr>
                <w:rFonts w:cs="Arial"/>
                <w:sz w:val="20"/>
                <w:szCs w:val="20"/>
              </w:rPr>
            </w:pPr>
          </w:p>
        </w:tc>
      </w:tr>
      <w:tr w:rsidR="009348B7" w:rsidRPr="002D548F" w14:paraId="59AF82B7" w14:textId="77777777" w:rsidTr="005E3C03">
        <w:tc>
          <w:tcPr>
            <w:tcW w:w="1639" w:type="dxa"/>
          </w:tcPr>
          <w:p w14:paraId="06E04AF4" w14:textId="4B348EB0"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3880FBD" w14:textId="77777777" w:rsidR="009348B7" w:rsidRPr="00351892" w:rsidRDefault="009348B7" w:rsidP="005E3C03">
            <w:pPr>
              <w:jc w:val="left"/>
              <w:rPr>
                <w:rFonts w:cs="Arial"/>
                <w:sz w:val="20"/>
                <w:szCs w:val="20"/>
              </w:rPr>
            </w:pPr>
            <w:r w:rsidRPr="00351892">
              <w:rPr>
                <w:rFonts w:cs="Arial"/>
                <w:sz w:val="20"/>
                <w:szCs w:val="20"/>
              </w:rPr>
              <w:t>Section V.I.16 - Provider Network Requirements</w:t>
            </w:r>
          </w:p>
          <w:p w14:paraId="65A81495" w14:textId="024A9D7A" w:rsidR="009348B7" w:rsidRPr="00351892" w:rsidRDefault="009348B7" w:rsidP="005E3C03">
            <w:pPr>
              <w:jc w:val="left"/>
              <w:rPr>
                <w:rFonts w:cs="Arial"/>
                <w:sz w:val="20"/>
                <w:szCs w:val="20"/>
              </w:rPr>
            </w:pPr>
          </w:p>
        </w:tc>
        <w:tc>
          <w:tcPr>
            <w:tcW w:w="1371" w:type="dxa"/>
            <w:shd w:val="clear" w:color="auto" w:fill="auto"/>
          </w:tcPr>
          <w:p w14:paraId="7C2A7CD4" w14:textId="616DC10C" w:rsidR="009348B7" w:rsidRPr="00351892" w:rsidRDefault="009348B7" w:rsidP="005E3C03">
            <w:pPr>
              <w:jc w:val="left"/>
              <w:rPr>
                <w:rFonts w:cs="Arial"/>
                <w:sz w:val="20"/>
                <w:szCs w:val="20"/>
              </w:rPr>
            </w:pPr>
            <w:r w:rsidRPr="00351892">
              <w:rPr>
                <w:rFonts w:cs="Arial"/>
                <w:sz w:val="20"/>
                <w:szCs w:val="20"/>
              </w:rPr>
              <w:t>90</w:t>
            </w:r>
          </w:p>
        </w:tc>
        <w:tc>
          <w:tcPr>
            <w:tcW w:w="2265" w:type="dxa"/>
            <w:shd w:val="clear" w:color="auto" w:fill="auto"/>
          </w:tcPr>
          <w:p w14:paraId="0503D604" w14:textId="6622589B" w:rsidR="009348B7" w:rsidRPr="00351892" w:rsidRDefault="009348B7" w:rsidP="005E3C03">
            <w:pPr>
              <w:jc w:val="left"/>
              <w:rPr>
                <w:rFonts w:cs="Arial"/>
                <w:sz w:val="20"/>
                <w:szCs w:val="20"/>
              </w:rPr>
            </w:pPr>
            <w:r w:rsidRPr="00351892">
              <w:rPr>
                <w:rFonts w:cs="Arial"/>
                <w:sz w:val="20"/>
                <w:szCs w:val="20"/>
              </w:rPr>
              <w:t>Can the state provide additional detail about the interface between MCOs and the future CCVS will be?</w:t>
            </w:r>
          </w:p>
        </w:tc>
        <w:tc>
          <w:tcPr>
            <w:tcW w:w="5403" w:type="dxa"/>
          </w:tcPr>
          <w:p w14:paraId="7F361ACF" w14:textId="45C867D4" w:rsidR="002877C2" w:rsidRPr="00351892" w:rsidRDefault="002877C2" w:rsidP="009348B7">
            <w:pPr>
              <w:rPr>
                <w:rFonts w:cs="Arial"/>
                <w:sz w:val="20"/>
                <w:szCs w:val="20"/>
              </w:rPr>
            </w:pPr>
            <w:r w:rsidRPr="00351892">
              <w:rPr>
                <w:rFonts w:cs="Arial"/>
                <w:sz w:val="20"/>
                <w:szCs w:val="20"/>
              </w:rPr>
              <w:t>The interface will be dependent on structure of contract the MCOs have with the CCVS vendor.</w:t>
            </w:r>
          </w:p>
        </w:tc>
      </w:tr>
      <w:tr w:rsidR="009348B7" w:rsidRPr="002D548F" w14:paraId="17EC4AFE" w14:textId="77777777" w:rsidTr="005E3C03">
        <w:tc>
          <w:tcPr>
            <w:tcW w:w="1639" w:type="dxa"/>
          </w:tcPr>
          <w:p w14:paraId="234871CC" w14:textId="68C884FC"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2D4265D8" w14:textId="7C15AC3F" w:rsidR="009348B7" w:rsidRPr="00351892" w:rsidRDefault="009348B7" w:rsidP="005E3C03">
            <w:pPr>
              <w:jc w:val="left"/>
              <w:rPr>
                <w:rFonts w:cs="Arial"/>
                <w:sz w:val="20"/>
                <w:szCs w:val="20"/>
              </w:rPr>
            </w:pPr>
            <w:r w:rsidRPr="00351892">
              <w:rPr>
                <w:rStyle w:val="normaltextrun"/>
                <w:rFonts w:cs="Arial"/>
                <w:color w:val="000000"/>
                <w:sz w:val="20"/>
                <w:szCs w:val="20"/>
              </w:rPr>
              <w:t>Section V. K. - Subcontracting Requirements</w:t>
            </w:r>
          </w:p>
        </w:tc>
        <w:tc>
          <w:tcPr>
            <w:tcW w:w="1371" w:type="dxa"/>
            <w:shd w:val="clear" w:color="auto" w:fill="auto"/>
          </w:tcPr>
          <w:p w14:paraId="6749D4ED" w14:textId="32316629" w:rsidR="009348B7" w:rsidRPr="00351892" w:rsidRDefault="009348B7" w:rsidP="005E3C03">
            <w:pPr>
              <w:jc w:val="left"/>
              <w:rPr>
                <w:rFonts w:cs="Arial"/>
                <w:sz w:val="20"/>
                <w:szCs w:val="20"/>
              </w:rPr>
            </w:pPr>
            <w:r w:rsidRPr="00351892">
              <w:rPr>
                <w:rStyle w:val="normaltextrun"/>
                <w:rFonts w:cs="Arial"/>
                <w:color w:val="000000"/>
                <w:sz w:val="20"/>
                <w:szCs w:val="20"/>
              </w:rPr>
              <w:t>97</w:t>
            </w:r>
          </w:p>
        </w:tc>
        <w:tc>
          <w:tcPr>
            <w:tcW w:w="2265" w:type="dxa"/>
            <w:shd w:val="clear" w:color="auto" w:fill="auto"/>
          </w:tcPr>
          <w:p w14:paraId="167A708D" w14:textId="2C29064B" w:rsidR="009348B7" w:rsidRPr="00351892" w:rsidRDefault="009348B7" w:rsidP="005E3C03">
            <w:pPr>
              <w:jc w:val="left"/>
              <w:rPr>
                <w:rFonts w:cs="Arial"/>
                <w:sz w:val="20"/>
                <w:szCs w:val="20"/>
              </w:rPr>
            </w:pPr>
            <w:r w:rsidRPr="00351892">
              <w:rPr>
                <w:rFonts w:cs="Arial"/>
                <w:sz w:val="20"/>
                <w:szCs w:val="20"/>
              </w:rPr>
              <w:t xml:space="preserve">Please clarify the definition of “subcontractor” and the state’s expectations with respect to prior review and approval of subcontractors.  Are software vendors, print/fulfillment vendors, etc. considered subcontractors and </w:t>
            </w:r>
            <w:r w:rsidRPr="00351892">
              <w:rPr>
                <w:rFonts w:cs="Arial"/>
                <w:sz w:val="20"/>
                <w:szCs w:val="20"/>
              </w:rPr>
              <w:lastRenderedPageBreak/>
              <w:t xml:space="preserve">subject to the 120-day review and approval period?  </w:t>
            </w:r>
          </w:p>
        </w:tc>
        <w:tc>
          <w:tcPr>
            <w:tcW w:w="5403" w:type="dxa"/>
          </w:tcPr>
          <w:p w14:paraId="723C8CA3" w14:textId="279F1982" w:rsidR="009348B7" w:rsidRPr="00351892" w:rsidRDefault="009348B7">
            <w:pPr>
              <w:rPr>
                <w:rFonts w:cs="Arial"/>
                <w:sz w:val="20"/>
                <w:szCs w:val="20"/>
              </w:rPr>
            </w:pPr>
            <w:r w:rsidRPr="00351892">
              <w:rPr>
                <w:rFonts w:cs="Arial"/>
                <w:sz w:val="20"/>
                <w:szCs w:val="20"/>
              </w:rPr>
              <w:lastRenderedPageBreak/>
              <w:t xml:space="preserve">See definition of “Subcontractor” on RFP Glossary of Terms, page xvi, and 42 C.F.R. </w:t>
            </w:r>
            <w:r w:rsidR="0097675E" w:rsidRPr="00351892">
              <w:rPr>
                <w:rFonts w:cs="Arial"/>
                <w:sz w:val="20"/>
                <w:szCs w:val="20"/>
              </w:rPr>
              <w:t>§</w:t>
            </w:r>
            <w:r w:rsidRPr="00351892">
              <w:rPr>
                <w:rFonts w:cs="Arial"/>
                <w:sz w:val="20"/>
                <w:szCs w:val="20"/>
              </w:rPr>
              <w:t xml:space="preserve"> 438.230.  Compliance with RFP section V. K is required for all subcontractors.</w:t>
            </w:r>
          </w:p>
        </w:tc>
      </w:tr>
      <w:tr w:rsidR="009348B7" w:rsidRPr="002D548F" w14:paraId="6BA82576" w14:textId="77777777" w:rsidTr="005E3C03">
        <w:tc>
          <w:tcPr>
            <w:tcW w:w="1639" w:type="dxa"/>
          </w:tcPr>
          <w:p w14:paraId="6339A4C1" w14:textId="375CAB05"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357279F3" w14:textId="4D10E972" w:rsidR="009348B7" w:rsidRPr="00351892" w:rsidRDefault="009348B7" w:rsidP="005E3C03">
            <w:pPr>
              <w:jc w:val="left"/>
              <w:rPr>
                <w:rStyle w:val="normaltextrun"/>
                <w:rFonts w:cs="Arial"/>
                <w:color w:val="000000"/>
                <w:sz w:val="20"/>
                <w:szCs w:val="20"/>
              </w:rPr>
            </w:pPr>
            <w:r w:rsidRPr="00351892">
              <w:rPr>
                <w:rFonts w:cs="Arial"/>
                <w:sz w:val="20"/>
                <w:szCs w:val="20"/>
              </w:rPr>
              <w:t xml:space="preserve">Section V.M.5.i – Quality Management </w:t>
            </w:r>
          </w:p>
        </w:tc>
        <w:tc>
          <w:tcPr>
            <w:tcW w:w="1371" w:type="dxa"/>
            <w:shd w:val="clear" w:color="auto" w:fill="auto"/>
          </w:tcPr>
          <w:p w14:paraId="03BD2018" w14:textId="6E67A966" w:rsidR="009348B7" w:rsidRPr="00351892" w:rsidRDefault="009348B7" w:rsidP="005E3C03">
            <w:pPr>
              <w:jc w:val="left"/>
              <w:rPr>
                <w:rStyle w:val="normaltextrun"/>
                <w:rFonts w:cs="Arial"/>
                <w:color w:val="000000"/>
                <w:sz w:val="20"/>
                <w:szCs w:val="20"/>
              </w:rPr>
            </w:pPr>
            <w:r w:rsidRPr="00351892">
              <w:rPr>
                <w:rFonts w:cs="Arial"/>
                <w:sz w:val="20"/>
                <w:szCs w:val="20"/>
              </w:rPr>
              <w:t>108</w:t>
            </w:r>
          </w:p>
        </w:tc>
        <w:tc>
          <w:tcPr>
            <w:tcW w:w="2265" w:type="dxa"/>
            <w:shd w:val="clear" w:color="auto" w:fill="auto"/>
          </w:tcPr>
          <w:p w14:paraId="0984F0C5" w14:textId="17F6862B" w:rsidR="009348B7" w:rsidRPr="00351892" w:rsidRDefault="009348B7" w:rsidP="005E3C03">
            <w:pPr>
              <w:jc w:val="left"/>
              <w:rPr>
                <w:rFonts w:cs="Arial"/>
                <w:sz w:val="20"/>
                <w:szCs w:val="20"/>
              </w:rPr>
            </w:pPr>
            <w:r w:rsidRPr="00351892">
              <w:rPr>
                <w:rFonts w:cs="Arial"/>
                <w:sz w:val="20"/>
                <w:szCs w:val="20"/>
              </w:rPr>
              <w:t>Please confirm that the State's intent is that the Health Equity Committee perform oversight and monitoring of the process to complete individual member referrals.</w:t>
            </w:r>
          </w:p>
        </w:tc>
        <w:tc>
          <w:tcPr>
            <w:tcW w:w="5403" w:type="dxa"/>
          </w:tcPr>
          <w:p w14:paraId="4C1563F2" w14:textId="7FBA2AD8" w:rsidR="002877C2" w:rsidRPr="00351892" w:rsidRDefault="002877C2" w:rsidP="009348B7">
            <w:pPr>
              <w:rPr>
                <w:rFonts w:cs="Arial"/>
                <w:sz w:val="20"/>
                <w:szCs w:val="20"/>
              </w:rPr>
            </w:pPr>
            <w:r w:rsidRPr="00351892">
              <w:rPr>
                <w:rFonts w:cs="Arial"/>
                <w:sz w:val="20"/>
                <w:szCs w:val="20"/>
              </w:rPr>
              <w:t>Yes, the Health Equity Committee will perform oversight and monitoring of the process to complete individual member referrals.</w:t>
            </w:r>
          </w:p>
        </w:tc>
      </w:tr>
      <w:tr w:rsidR="009348B7" w:rsidRPr="002D548F" w14:paraId="6792099F" w14:textId="77777777" w:rsidTr="005E3C03">
        <w:tc>
          <w:tcPr>
            <w:tcW w:w="1639" w:type="dxa"/>
          </w:tcPr>
          <w:p w14:paraId="5D7FF23C" w14:textId="06298AF2"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EB58986" w14:textId="40916440" w:rsidR="009348B7" w:rsidRPr="00351892" w:rsidRDefault="009348B7" w:rsidP="005E3C03">
            <w:pPr>
              <w:jc w:val="left"/>
              <w:rPr>
                <w:rFonts w:cs="Arial"/>
                <w:sz w:val="20"/>
                <w:szCs w:val="20"/>
              </w:rPr>
            </w:pPr>
            <w:r w:rsidRPr="00351892">
              <w:rPr>
                <w:rFonts w:cs="Arial"/>
                <w:sz w:val="20"/>
                <w:szCs w:val="20"/>
              </w:rPr>
              <w:t>Section V.M.8.f.i.b – Quality Management</w:t>
            </w:r>
          </w:p>
        </w:tc>
        <w:tc>
          <w:tcPr>
            <w:tcW w:w="1371" w:type="dxa"/>
            <w:shd w:val="clear" w:color="auto" w:fill="auto"/>
          </w:tcPr>
          <w:p w14:paraId="3569A954" w14:textId="77777777" w:rsidR="009348B7" w:rsidRPr="00351892" w:rsidRDefault="009348B7" w:rsidP="005E3C03">
            <w:pPr>
              <w:jc w:val="left"/>
              <w:rPr>
                <w:rFonts w:cs="Arial"/>
                <w:sz w:val="20"/>
                <w:szCs w:val="20"/>
              </w:rPr>
            </w:pPr>
            <w:r w:rsidRPr="00351892">
              <w:rPr>
                <w:rFonts w:cs="Arial"/>
                <w:sz w:val="20"/>
                <w:szCs w:val="20"/>
              </w:rPr>
              <w:t>109</w:t>
            </w:r>
          </w:p>
        </w:tc>
        <w:tc>
          <w:tcPr>
            <w:tcW w:w="2265" w:type="dxa"/>
            <w:shd w:val="clear" w:color="auto" w:fill="auto"/>
          </w:tcPr>
          <w:p w14:paraId="3191D894" w14:textId="77777777" w:rsidR="009348B7" w:rsidRPr="00351892" w:rsidRDefault="009348B7" w:rsidP="005E3C03">
            <w:pPr>
              <w:jc w:val="left"/>
              <w:rPr>
                <w:rFonts w:cs="Arial"/>
                <w:sz w:val="20"/>
                <w:szCs w:val="20"/>
              </w:rPr>
            </w:pPr>
            <w:r w:rsidRPr="00351892">
              <w:rPr>
                <w:rFonts w:cs="Arial"/>
                <w:sz w:val="20"/>
                <w:szCs w:val="20"/>
              </w:rPr>
              <w:t>Please complete the end of the bullet which says, “MCO staff representing the various departments of the;”</w:t>
            </w:r>
          </w:p>
        </w:tc>
        <w:tc>
          <w:tcPr>
            <w:tcW w:w="5403" w:type="dxa"/>
          </w:tcPr>
          <w:p w14:paraId="1C2FB460" w14:textId="717E99A8" w:rsidR="00B87C52" w:rsidRPr="00351892" w:rsidRDefault="00B87C52" w:rsidP="00B87C52">
            <w:pPr>
              <w:spacing w:after="160" w:line="259" w:lineRule="auto"/>
              <w:jc w:val="left"/>
              <w:rPr>
                <w:rFonts w:cs="Arial"/>
                <w:sz w:val="20"/>
                <w:szCs w:val="20"/>
              </w:rPr>
            </w:pPr>
            <w:r w:rsidRPr="00351892">
              <w:rPr>
                <w:rFonts w:cs="Arial"/>
                <w:sz w:val="20"/>
                <w:szCs w:val="20"/>
              </w:rPr>
              <w:t xml:space="preserve">Section </w:t>
            </w:r>
            <w:r>
              <w:rPr>
                <w:rFonts w:cs="Arial"/>
                <w:sz w:val="20"/>
                <w:szCs w:val="20"/>
              </w:rPr>
              <w:t>V.M.8.f.i.b</w:t>
            </w:r>
            <w:r w:rsidRPr="00351892">
              <w:rPr>
                <w:rFonts w:cs="Arial"/>
                <w:sz w:val="20"/>
                <w:szCs w:val="20"/>
              </w:rPr>
              <w:t xml:space="preserve"> is revised to state:</w:t>
            </w:r>
          </w:p>
          <w:p w14:paraId="432E702B" w14:textId="7FBE729B" w:rsidR="002877C2" w:rsidRPr="00351892" w:rsidRDefault="002877C2" w:rsidP="009348B7">
            <w:pPr>
              <w:rPr>
                <w:rFonts w:cs="Arial"/>
                <w:sz w:val="20"/>
                <w:szCs w:val="20"/>
              </w:rPr>
            </w:pPr>
            <w:r w:rsidRPr="00351892">
              <w:rPr>
                <w:rFonts w:cs="Arial"/>
                <w:sz w:val="20"/>
                <w:szCs w:val="20"/>
              </w:rPr>
              <w:t>“</w:t>
            </w:r>
            <w:r w:rsidR="00B87C52">
              <w:rPr>
                <w:rFonts w:cs="Arial"/>
                <w:sz w:val="20"/>
                <w:szCs w:val="20"/>
              </w:rPr>
              <w:t xml:space="preserve">MCO </w:t>
            </w:r>
            <w:r w:rsidRPr="00351892">
              <w:rPr>
                <w:rFonts w:cs="Arial"/>
                <w:sz w:val="20"/>
                <w:szCs w:val="20"/>
              </w:rPr>
              <w:t>staff representing the various departments of the organization will have membership on the committee.”</w:t>
            </w:r>
          </w:p>
        </w:tc>
      </w:tr>
      <w:tr w:rsidR="009348B7" w:rsidRPr="002D548F" w14:paraId="72260C90" w14:textId="77777777" w:rsidTr="005E3C03">
        <w:tc>
          <w:tcPr>
            <w:tcW w:w="1639" w:type="dxa"/>
          </w:tcPr>
          <w:p w14:paraId="1551D259" w14:textId="134825F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EFF58E6" w14:textId="4B295356" w:rsidR="009348B7" w:rsidRPr="00351892" w:rsidRDefault="009348B7" w:rsidP="005E3C03">
            <w:pPr>
              <w:jc w:val="left"/>
              <w:rPr>
                <w:rFonts w:cs="Arial"/>
                <w:sz w:val="20"/>
                <w:szCs w:val="20"/>
              </w:rPr>
            </w:pPr>
            <w:r w:rsidRPr="00351892">
              <w:rPr>
                <w:rFonts w:cs="Arial"/>
                <w:sz w:val="20"/>
                <w:szCs w:val="20"/>
              </w:rPr>
              <w:t>Section V.M.8.f.i.b – Quality Management</w:t>
            </w:r>
          </w:p>
        </w:tc>
        <w:tc>
          <w:tcPr>
            <w:tcW w:w="1371" w:type="dxa"/>
            <w:shd w:val="clear" w:color="auto" w:fill="auto"/>
          </w:tcPr>
          <w:p w14:paraId="047133FA" w14:textId="77777777" w:rsidR="009348B7" w:rsidRPr="00351892" w:rsidRDefault="009348B7" w:rsidP="005E3C03">
            <w:pPr>
              <w:jc w:val="left"/>
              <w:rPr>
                <w:rFonts w:cs="Arial"/>
                <w:sz w:val="20"/>
                <w:szCs w:val="20"/>
              </w:rPr>
            </w:pPr>
            <w:r w:rsidRPr="00351892">
              <w:rPr>
                <w:rFonts w:cs="Arial"/>
                <w:sz w:val="20"/>
                <w:szCs w:val="20"/>
              </w:rPr>
              <w:t xml:space="preserve">109 </w:t>
            </w:r>
          </w:p>
          <w:p w14:paraId="25027514" w14:textId="77777777" w:rsidR="009348B7" w:rsidRPr="00351892" w:rsidRDefault="009348B7" w:rsidP="005E3C03">
            <w:pPr>
              <w:jc w:val="left"/>
              <w:rPr>
                <w:rFonts w:cs="Arial"/>
                <w:sz w:val="20"/>
                <w:szCs w:val="20"/>
              </w:rPr>
            </w:pPr>
          </w:p>
        </w:tc>
        <w:tc>
          <w:tcPr>
            <w:tcW w:w="2265" w:type="dxa"/>
            <w:shd w:val="clear" w:color="auto" w:fill="auto"/>
          </w:tcPr>
          <w:p w14:paraId="05E3AE4E" w14:textId="77777777" w:rsidR="009348B7" w:rsidRPr="00351892" w:rsidRDefault="009348B7" w:rsidP="005E3C03">
            <w:pPr>
              <w:jc w:val="left"/>
              <w:rPr>
                <w:rFonts w:cs="Arial"/>
                <w:sz w:val="20"/>
                <w:szCs w:val="20"/>
              </w:rPr>
            </w:pPr>
            <w:r w:rsidRPr="00351892">
              <w:rPr>
                <w:rFonts w:cs="Arial"/>
                <w:sz w:val="20"/>
                <w:szCs w:val="20"/>
              </w:rPr>
              <w:t xml:space="preserve">Item </w:t>
            </w:r>
            <w:proofErr w:type="spellStart"/>
            <w:r w:rsidRPr="00351892">
              <w:rPr>
                <w:rFonts w:cs="Arial"/>
                <w:sz w:val="20"/>
                <w:szCs w:val="20"/>
              </w:rPr>
              <w:t>i.b</w:t>
            </w:r>
            <w:proofErr w:type="spellEnd"/>
            <w:r w:rsidRPr="00351892">
              <w:rPr>
                <w:rFonts w:cs="Arial"/>
                <w:sz w:val="20"/>
                <w:szCs w:val="20"/>
              </w:rPr>
              <w:t xml:space="preserve">) under section f. Dental QAPI Committee states the following: </w:t>
            </w:r>
          </w:p>
          <w:p w14:paraId="0AA28775" w14:textId="77777777" w:rsidR="009348B7" w:rsidRPr="00351892" w:rsidRDefault="009348B7" w:rsidP="005E3C03">
            <w:pPr>
              <w:jc w:val="left"/>
              <w:rPr>
                <w:rFonts w:cs="Arial"/>
                <w:sz w:val="20"/>
                <w:szCs w:val="20"/>
              </w:rPr>
            </w:pPr>
            <w:r w:rsidRPr="00351892">
              <w:rPr>
                <w:rFonts w:cs="Arial"/>
                <w:sz w:val="20"/>
                <w:szCs w:val="20"/>
              </w:rPr>
              <w:t>b) MCO staff representing the various departments of the;</w:t>
            </w:r>
          </w:p>
          <w:p w14:paraId="183351EC" w14:textId="77777777" w:rsidR="009348B7" w:rsidRPr="00351892" w:rsidRDefault="009348B7" w:rsidP="005E3C03">
            <w:pPr>
              <w:jc w:val="left"/>
              <w:rPr>
                <w:rFonts w:cs="Arial"/>
                <w:sz w:val="20"/>
                <w:szCs w:val="20"/>
              </w:rPr>
            </w:pPr>
          </w:p>
          <w:p w14:paraId="6A524E1D" w14:textId="03DA89FA" w:rsidR="009348B7" w:rsidRPr="00351892" w:rsidRDefault="009348B7" w:rsidP="005E3C03">
            <w:pPr>
              <w:jc w:val="left"/>
              <w:rPr>
                <w:rFonts w:cs="Arial"/>
                <w:sz w:val="20"/>
                <w:szCs w:val="20"/>
              </w:rPr>
            </w:pPr>
            <w:r w:rsidRPr="00351892">
              <w:rPr>
                <w:rFonts w:cs="Arial"/>
                <w:sz w:val="20"/>
                <w:szCs w:val="20"/>
              </w:rPr>
              <w:t>Please confirm if there is a word missing and provide the entire corrected sentence.</w:t>
            </w:r>
          </w:p>
        </w:tc>
        <w:tc>
          <w:tcPr>
            <w:tcW w:w="5403" w:type="dxa"/>
          </w:tcPr>
          <w:p w14:paraId="728BA42B" w14:textId="158B96DF" w:rsidR="002877C2" w:rsidRPr="00351892" w:rsidRDefault="00DE385E" w:rsidP="009348B7">
            <w:pPr>
              <w:rPr>
                <w:rFonts w:cs="Arial"/>
                <w:sz w:val="20"/>
                <w:szCs w:val="20"/>
              </w:rPr>
            </w:pPr>
            <w:r>
              <w:rPr>
                <w:rFonts w:cs="Arial"/>
                <w:sz w:val="20"/>
                <w:szCs w:val="20"/>
              </w:rPr>
              <w:t>Please see response to Question</w:t>
            </w:r>
            <w:r w:rsidRPr="00351892">
              <w:rPr>
                <w:rFonts w:cs="Arial"/>
                <w:sz w:val="20"/>
                <w:szCs w:val="20"/>
              </w:rPr>
              <w:t xml:space="preserve"> </w:t>
            </w:r>
            <w:r w:rsidR="002877C2" w:rsidRPr="00351892">
              <w:rPr>
                <w:rFonts w:cs="Arial"/>
                <w:sz w:val="20"/>
                <w:szCs w:val="20"/>
              </w:rPr>
              <w:t>66.</w:t>
            </w:r>
          </w:p>
        </w:tc>
      </w:tr>
      <w:tr w:rsidR="009348B7" w:rsidRPr="002D548F" w14:paraId="45091FEA" w14:textId="77777777" w:rsidTr="005E3C03">
        <w:tc>
          <w:tcPr>
            <w:tcW w:w="1639" w:type="dxa"/>
          </w:tcPr>
          <w:p w14:paraId="1A3B34C0" w14:textId="0A5871E0"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6C636EE8" w14:textId="6DA9338A" w:rsidR="009348B7" w:rsidRPr="00351892" w:rsidRDefault="009348B7" w:rsidP="005E3C03">
            <w:pPr>
              <w:jc w:val="left"/>
              <w:rPr>
                <w:rFonts w:cs="Arial"/>
                <w:sz w:val="20"/>
                <w:szCs w:val="20"/>
              </w:rPr>
            </w:pPr>
            <w:r w:rsidRPr="00351892">
              <w:rPr>
                <w:rFonts w:cs="Arial"/>
                <w:sz w:val="20"/>
                <w:szCs w:val="20"/>
              </w:rPr>
              <w:t>Section V.M.9. – Quality Management</w:t>
            </w:r>
          </w:p>
        </w:tc>
        <w:tc>
          <w:tcPr>
            <w:tcW w:w="1371" w:type="dxa"/>
            <w:shd w:val="clear" w:color="auto" w:fill="auto"/>
          </w:tcPr>
          <w:p w14:paraId="3DA2AD39" w14:textId="6E1B7D5E" w:rsidR="009348B7" w:rsidRPr="00351892" w:rsidRDefault="009348B7" w:rsidP="005E3C03">
            <w:pPr>
              <w:jc w:val="left"/>
              <w:rPr>
                <w:rFonts w:cs="Arial"/>
                <w:sz w:val="20"/>
                <w:szCs w:val="20"/>
              </w:rPr>
            </w:pPr>
            <w:r w:rsidRPr="00351892">
              <w:rPr>
                <w:rFonts w:cs="Arial"/>
                <w:sz w:val="20"/>
                <w:szCs w:val="20"/>
              </w:rPr>
              <w:t>110</w:t>
            </w:r>
          </w:p>
        </w:tc>
        <w:tc>
          <w:tcPr>
            <w:tcW w:w="2265" w:type="dxa"/>
            <w:shd w:val="clear" w:color="auto" w:fill="auto"/>
          </w:tcPr>
          <w:p w14:paraId="24DC2FC3" w14:textId="7B9C7420" w:rsidR="009348B7" w:rsidRPr="00351892" w:rsidRDefault="009348B7" w:rsidP="005E3C03">
            <w:pPr>
              <w:jc w:val="left"/>
              <w:rPr>
                <w:rFonts w:cs="Arial"/>
                <w:sz w:val="20"/>
                <w:szCs w:val="20"/>
              </w:rPr>
            </w:pPr>
            <w:r w:rsidRPr="00351892">
              <w:rPr>
                <w:rFonts w:cs="Arial"/>
                <w:sz w:val="20"/>
                <w:szCs w:val="20"/>
              </w:rPr>
              <w:t xml:space="preserve">Element C. of the Requirements notes "The Clinical Advisory Committee must include MEMBERS </w:t>
            </w:r>
            <w:r w:rsidRPr="00351892">
              <w:rPr>
                <w:rFonts w:cs="Arial"/>
                <w:sz w:val="20"/>
                <w:szCs w:val="20"/>
              </w:rPr>
              <w:lastRenderedPageBreak/>
              <w:t>who care for children, adolescents, and adults in the state across a variety of ages and races/ethnicities, have an awareness of differences between rural and urban populations, and represent pharmacists, physical health providers, and behavioral health providers." Within the definitions a "member" is defined as "A Medicaid enrollee who is currently enrolled with a specific MCO."   Please confirm that reference to "member" in this section is a committee representative that would be a health care professional and not Medicaid enrollees.</w:t>
            </w:r>
          </w:p>
        </w:tc>
        <w:tc>
          <w:tcPr>
            <w:tcW w:w="5403" w:type="dxa"/>
          </w:tcPr>
          <w:p w14:paraId="2E210D54" w14:textId="661C821E" w:rsidR="002877C2" w:rsidRPr="00351892" w:rsidRDefault="002877C2" w:rsidP="009348B7">
            <w:pPr>
              <w:rPr>
                <w:rFonts w:cs="Arial"/>
                <w:sz w:val="20"/>
                <w:szCs w:val="20"/>
              </w:rPr>
            </w:pPr>
            <w:r w:rsidRPr="00351892">
              <w:rPr>
                <w:rFonts w:cs="Arial"/>
                <w:sz w:val="20"/>
                <w:szCs w:val="20"/>
              </w:rPr>
              <w:lastRenderedPageBreak/>
              <w:t>Member in this instance is a caregiver of a child, adolescent or adult who is enrolled in Nebraska Medicaid.</w:t>
            </w:r>
          </w:p>
        </w:tc>
      </w:tr>
      <w:tr w:rsidR="009348B7" w:rsidRPr="002D548F" w14:paraId="6B74A104" w14:textId="77777777" w:rsidTr="005E3C03">
        <w:tc>
          <w:tcPr>
            <w:tcW w:w="1639" w:type="dxa"/>
            <w:tcBorders>
              <w:top w:val="single" w:sz="4" w:space="0" w:color="auto"/>
              <w:left w:val="single" w:sz="4" w:space="0" w:color="auto"/>
              <w:bottom w:val="single" w:sz="4" w:space="0" w:color="auto"/>
              <w:right w:val="single" w:sz="4" w:space="0" w:color="auto"/>
            </w:tcBorders>
          </w:tcPr>
          <w:p w14:paraId="2C78CAB8" w14:textId="04498AFA"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105C877" w14:textId="1B24D882" w:rsidR="009348B7" w:rsidRPr="00351892" w:rsidRDefault="009348B7" w:rsidP="005E3C03">
            <w:pPr>
              <w:jc w:val="left"/>
              <w:rPr>
                <w:rFonts w:cs="Arial"/>
                <w:sz w:val="20"/>
                <w:szCs w:val="20"/>
              </w:rPr>
            </w:pPr>
            <w:r w:rsidRPr="00351892">
              <w:rPr>
                <w:rFonts w:cs="Arial"/>
                <w:sz w:val="20"/>
                <w:szCs w:val="20"/>
              </w:rPr>
              <w:t>Section V.N.10. – Utilization Management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5E84BFB" w14:textId="4FFA3316" w:rsidR="009348B7" w:rsidRPr="00351892" w:rsidRDefault="009348B7" w:rsidP="005E3C03">
            <w:pPr>
              <w:jc w:val="left"/>
              <w:rPr>
                <w:rFonts w:cs="Arial"/>
                <w:sz w:val="20"/>
                <w:szCs w:val="20"/>
              </w:rPr>
            </w:pPr>
            <w:r w:rsidRPr="00351892">
              <w:rPr>
                <w:rFonts w:cs="Arial"/>
                <w:sz w:val="20"/>
                <w:szCs w:val="20"/>
              </w:rPr>
              <w:t>117</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BB7B259" w14:textId="3A43DBB4" w:rsidR="009348B7" w:rsidRPr="00351892" w:rsidRDefault="009348B7" w:rsidP="005E3C03">
            <w:pPr>
              <w:jc w:val="left"/>
              <w:rPr>
                <w:rFonts w:cs="Arial"/>
                <w:sz w:val="20"/>
                <w:szCs w:val="20"/>
              </w:rPr>
            </w:pPr>
            <w:r w:rsidRPr="00351892">
              <w:rPr>
                <w:rFonts w:cs="Arial"/>
                <w:sz w:val="20"/>
                <w:szCs w:val="20"/>
              </w:rPr>
              <w:t>Please confirm that MCOs will be provided with DUR/SUPPORT ACT data in order to fulfill their contract PDMP requirements.</w:t>
            </w:r>
          </w:p>
        </w:tc>
        <w:tc>
          <w:tcPr>
            <w:tcW w:w="5403" w:type="dxa"/>
            <w:tcBorders>
              <w:top w:val="single" w:sz="4" w:space="0" w:color="auto"/>
              <w:left w:val="single" w:sz="4" w:space="0" w:color="auto"/>
              <w:bottom w:val="single" w:sz="4" w:space="0" w:color="auto"/>
              <w:right w:val="single" w:sz="4" w:space="0" w:color="auto"/>
            </w:tcBorders>
          </w:tcPr>
          <w:p w14:paraId="5141FC30" w14:textId="06BBE867" w:rsidR="009348B7" w:rsidRPr="00351892" w:rsidRDefault="009348B7" w:rsidP="000F5F6C">
            <w:pPr>
              <w:rPr>
                <w:rFonts w:cs="Arial"/>
                <w:sz w:val="20"/>
                <w:szCs w:val="20"/>
              </w:rPr>
            </w:pPr>
            <w:r w:rsidRPr="00351892">
              <w:rPr>
                <w:rFonts w:cs="Arial"/>
                <w:sz w:val="20"/>
                <w:szCs w:val="20"/>
              </w:rPr>
              <w:t xml:space="preserve">PDMP requirements will be met with a combination of </w:t>
            </w:r>
            <w:r w:rsidR="000F5F6C">
              <w:rPr>
                <w:rFonts w:cs="Arial"/>
                <w:sz w:val="20"/>
                <w:szCs w:val="20"/>
              </w:rPr>
              <w:t>s</w:t>
            </w:r>
            <w:r w:rsidRPr="00351892">
              <w:rPr>
                <w:rFonts w:cs="Arial"/>
                <w:sz w:val="20"/>
                <w:szCs w:val="20"/>
              </w:rPr>
              <w:t>tate</w:t>
            </w:r>
            <w:r w:rsidR="000F5F6C">
              <w:rPr>
                <w:rFonts w:cs="Arial"/>
                <w:sz w:val="20"/>
                <w:szCs w:val="20"/>
              </w:rPr>
              <w:t>-provided data and MCO-</w:t>
            </w:r>
            <w:r w:rsidRPr="00351892">
              <w:rPr>
                <w:rFonts w:cs="Arial"/>
                <w:sz w:val="20"/>
                <w:szCs w:val="20"/>
              </w:rPr>
              <w:t>provided data.</w:t>
            </w:r>
          </w:p>
        </w:tc>
      </w:tr>
      <w:tr w:rsidR="009348B7" w:rsidRPr="002D548F" w14:paraId="29F6770D" w14:textId="77777777" w:rsidTr="005E3C03">
        <w:tc>
          <w:tcPr>
            <w:tcW w:w="1639" w:type="dxa"/>
            <w:tcBorders>
              <w:top w:val="single" w:sz="4" w:space="0" w:color="auto"/>
              <w:left w:val="single" w:sz="4" w:space="0" w:color="auto"/>
              <w:bottom w:val="single" w:sz="4" w:space="0" w:color="auto"/>
              <w:right w:val="single" w:sz="4" w:space="0" w:color="auto"/>
            </w:tcBorders>
          </w:tcPr>
          <w:p w14:paraId="7A8E8985" w14:textId="4F5C8C04"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93E9BEB" w14:textId="4CC9B93D" w:rsidR="009348B7" w:rsidRPr="00351892" w:rsidRDefault="009348B7" w:rsidP="005E3C03">
            <w:pPr>
              <w:jc w:val="left"/>
              <w:rPr>
                <w:rFonts w:cs="Arial"/>
                <w:sz w:val="20"/>
                <w:szCs w:val="20"/>
              </w:rPr>
            </w:pPr>
            <w:r w:rsidRPr="00351892">
              <w:rPr>
                <w:rFonts w:cs="Arial"/>
                <w:sz w:val="20"/>
                <w:szCs w:val="20"/>
              </w:rPr>
              <w:t>Section V.P.2.b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1F04FBB" w14:textId="77777777" w:rsidR="009348B7" w:rsidRPr="00351892" w:rsidRDefault="009348B7" w:rsidP="005E3C03">
            <w:pPr>
              <w:jc w:val="left"/>
              <w:rPr>
                <w:rFonts w:cs="Arial"/>
                <w:sz w:val="20"/>
                <w:szCs w:val="20"/>
              </w:rPr>
            </w:pPr>
            <w:r w:rsidRPr="00351892">
              <w:rPr>
                <w:rFonts w:cs="Arial"/>
                <w:sz w:val="20"/>
                <w:szCs w:val="20"/>
              </w:rPr>
              <w:t>130</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B2F65BD" w14:textId="77777777" w:rsidR="009348B7" w:rsidRPr="00351892" w:rsidRDefault="009348B7" w:rsidP="005E3C03">
            <w:pPr>
              <w:jc w:val="left"/>
              <w:rPr>
                <w:rFonts w:cs="Arial"/>
                <w:sz w:val="20"/>
                <w:szCs w:val="20"/>
              </w:rPr>
            </w:pPr>
            <w:r w:rsidRPr="00351892">
              <w:rPr>
                <w:rFonts w:cs="Arial"/>
                <w:sz w:val="20"/>
                <w:szCs w:val="20"/>
              </w:rPr>
              <w:t xml:space="preserve">The Request for Proposal states "Capitation rates will </w:t>
            </w:r>
            <w:r w:rsidRPr="00351892">
              <w:rPr>
                <w:rFonts w:cs="Arial"/>
                <w:sz w:val="20"/>
                <w:szCs w:val="20"/>
              </w:rPr>
              <w:lastRenderedPageBreak/>
              <w:t>be in effect for the initial year, or twelve (12) month contract period beginning with the Contract Start Date."</w:t>
            </w:r>
            <w:r w:rsidRPr="00351892">
              <w:rPr>
                <w:rFonts w:cs="Arial"/>
                <w:sz w:val="20"/>
                <w:szCs w:val="20"/>
              </w:rPr>
              <w:br/>
            </w:r>
            <w:r w:rsidRPr="00351892">
              <w:rPr>
                <w:rFonts w:cs="Arial"/>
                <w:sz w:val="20"/>
                <w:szCs w:val="20"/>
              </w:rPr>
              <w:br/>
              <w:t>Since the contract start date for the bid period is 7/1/2023, please confirm if capitation rate periods will be from 7/1 - 6/30 for the duration of the contract.</w:t>
            </w:r>
            <w:r w:rsidRPr="00351892">
              <w:rPr>
                <w:rFonts w:cs="Arial"/>
                <w:sz w:val="20"/>
                <w:szCs w:val="20"/>
              </w:rPr>
              <w:br/>
            </w:r>
            <w:r w:rsidRPr="00351892">
              <w:rPr>
                <w:rFonts w:cs="Arial"/>
                <w:sz w:val="20"/>
                <w:szCs w:val="20"/>
              </w:rPr>
              <w:br/>
              <w:t>If so, please confirm whether risk mitigation calculations (including risk corridors, minimum MLR and the high cost drug pool) will also be performed over the 7/1 - 6/30 period.</w:t>
            </w:r>
          </w:p>
        </w:tc>
        <w:tc>
          <w:tcPr>
            <w:tcW w:w="5403" w:type="dxa"/>
            <w:tcBorders>
              <w:top w:val="single" w:sz="4" w:space="0" w:color="auto"/>
              <w:left w:val="single" w:sz="4" w:space="0" w:color="auto"/>
              <w:bottom w:val="single" w:sz="4" w:space="0" w:color="auto"/>
              <w:right w:val="single" w:sz="4" w:space="0" w:color="auto"/>
            </w:tcBorders>
          </w:tcPr>
          <w:p w14:paraId="67CAF629" w14:textId="64E7A5D3" w:rsidR="009348B7" w:rsidRPr="00351892" w:rsidRDefault="009348B7" w:rsidP="009348B7">
            <w:pPr>
              <w:rPr>
                <w:rFonts w:cs="Arial"/>
                <w:sz w:val="20"/>
                <w:szCs w:val="20"/>
              </w:rPr>
            </w:pPr>
          </w:p>
          <w:p w14:paraId="0E2D5D9C" w14:textId="300F9BBF" w:rsidR="009348B7" w:rsidRPr="00351892" w:rsidRDefault="009348B7" w:rsidP="009348B7">
            <w:pPr>
              <w:rPr>
                <w:rFonts w:cs="Arial"/>
                <w:sz w:val="20"/>
                <w:szCs w:val="20"/>
              </w:rPr>
            </w:pPr>
            <w:r w:rsidRPr="00351892">
              <w:rPr>
                <w:rFonts w:cs="Arial"/>
                <w:sz w:val="20"/>
                <w:szCs w:val="20"/>
              </w:rPr>
              <w:t>DHHS intends to align the contra</w:t>
            </w:r>
            <w:r w:rsidR="000F5F6C">
              <w:rPr>
                <w:rFonts w:cs="Arial"/>
                <w:sz w:val="20"/>
                <w:szCs w:val="20"/>
              </w:rPr>
              <w:t>ct periods to the calendar year;</w:t>
            </w:r>
            <w:r w:rsidRPr="00351892">
              <w:rPr>
                <w:rFonts w:cs="Arial"/>
                <w:sz w:val="20"/>
                <w:szCs w:val="20"/>
              </w:rPr>
              <w:t xml:space="preserve"> therefore</w:t>
            </w:r>
            <w:r w:rsidR="007114C2" w:rsidRPr="00351892">
              <w:rPr>
                <w:rFonts w:cs="Arial"/>
                <w:sz w:val="20"/>
                <w:szCs w:val="20"/>
              </w:rPr>
              <w:t>, with the July 1, 2023 start date</w:t>
            </w:r>
            <w:r w:rsidRPr="00351892">
              <w:rPr>
                <w:rFonts w:cs="Arial"/>
                <w:sz w:val="20"/>
                <w:szCs w:val="20"/>
              </w:rPr>
              <w:t xml:space="preserve"> the first </w:t>
            </w:r>
            <w:r w:rsidRPr="00351892">
              <w:rPr>
                <w:rFonts w:cs="Arial"/>
                <w:sz w:val="20"/>
                <w:szCs w:val="20"/>
              </w:rPr>
              <w:lastRenderedPageBreak/>
              <w:t xml:space="preserve">contract period would be truncated from the start date to December 31, </w:t>
            </w:r>
            <w:r w:rsidR="007114C2" w:rsidRPr="00351892">
              <w:rPr>
                <w:rFonts w:cs="Arial"/>
                <w:sz w:val="20"/>
                <w:szCs w:val="20"/>
              </w:rPr>
              <w:t>2023. DHHS would work with MCO</w:t>
            </w:r>
            <w:r w:rsidRPr="00351892">
              <w:rPr>
                <w:rFonts w:cs="Arial"/>
                <w:sz w:val="20"/>
                <w:szCs w:val="20"/>
              </w:rPr>
              <w:t xml:space="preserve">s to determine the most appropriate risk mitigation to be included in the first and second contract period. </w:t>
            </w:r>
          </w:p>
          <w:p w14:paraId="645EF554" w14:textId="69071279" w:rsidR="009348B7" w:rsidRPr="00351892" w:rsidRDefault="009348B7" w:rsidP="009348B7">
            <w:pPr>
              <w:rPr>
                <w:rFonts w:cs="Arial"/>
                <w:sz w:val="20"/>
                <w:szCs w:val="20"/>
              </w:rPr>
            </w:pPr>
          </w:p>
        </w:tc>
      </w:tr>
      <w:tr w:rsidR="009348B7" w:rsidRPr="002D548F" w14:paraId="50504BD2" w14:textId="77777777" w:rsidTr="005E3C03">
        <w:tc>
          <w:tcPr>
            <w:tcW w:w="1639" w:type="dxa"/>
            <w:tcBorders>
              <w:top w:val="single" w:sz="4" w:space="0" w:color="auto"/>
              <w:left w:val="single" w:sz="4" w:space="0" w:color="auto"/>
              <w:bottom w:val="single" w:sz="4" w:space="0" w:color="auto"/>
              <w:right w:val="single" w:sz="4" w:space="0" w:color="auto"/>
            </w:tcBorders>
          </w:tcPr>
          <w:p w14:paraId="7A936BEC" w14:textId="4F32C046"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4A033CD" w14:textId="6A8E88E4" w:rsidR="009348B7" w:rsidRPr="00351892" w:rsidRDefault="009348B7" w:rsidP="005E3C03">
            <w:pPr>
              <w:jc w:val="left"/>
              <w:rPr>
                <w:rFonts w:cs="Arial"/>
                <w:sz w:val="20"/>
                <w:szCs w:val="20"/>
              </w:rPr>
            </w:pPr>
            <w:r w:rsidRPr="00351892">
              <w:rPr>
                <w:rFonts w:cs="Arial"/>
                <w:sz w:val="20"/>
                <w:szCs w:val="20"/>
              </w:rPr>
              <w:t>Section V.P.2.b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0EFE4B7" w14:textId="5A567B3E" w:rsidR="009348B7" w:rsidRPr="00351892" w:rsidRDefault="009348B7" w:rsidP="005E3C03">
            <w:pPr>
              <w:jc w:val="left"/>
              <w:rPr>
                <w:rFonts w:cs="Arial"/>
                <w:sz w:val="20"/>
                <w:szCs w:val="20"/>
              </w:rPr>
            </w:pPr>
            <w:r w:rsidRPr="00351892">
              <w:rPr>
                <w:rFonts w:cs="Arial"/>
                <w:sz w:val="20"/>
                <w:szCs w:val="20"/>
              </w:rPr>
              <w:t>130</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5E25FE85" w14:textId="18EBB2EE" w:rsidR="009348B7" w:rsidRPr="00351892" w:rsidRDefault="009348B7" w:rsidP="005E3C03">
            <w:pPr>
              <w:jc w:val="left"/>
              <w:rPr>
                <w:rFonts w:cs="Arial"/>
                <w:sz w:val="20"/>
                <w:szCs w:val="20"/>
              </w:rPr>
            </w:pPr>
            <w:r w:rsidRPr="00351892">
              <w:rPr>
                <w:rFonts w:cs="Arial"/>
                <w:sz w:val="20"/>
                <w:szCs w:val="20"/>
              </w:rPr>
              <w:t>Will Capitation rates be set for a July – June rate period or a Calendar Year rate period?</w:t>
            </w:r>
          </w:p>
        </w:tc>
        <w:tc>
          <w:tcPr>
            <w:tcW w:w="5403" w:type="dxa"/>
            <w:tcBorders>
              <w:top w:val="single" w:sz="4" w:space="0" w:color="auto"/>
              <w:left w:val="single" w:sz="4" w:space="0" w:color="auto"/>
              <w:bottom w:val="single" w:sz="4" w:space="0" w:color="auto"/>
              <w:right w:val="single" w:sz="4" w:space="0" w:color="auto"/>
            </w:tcBorders>
          </w:tcPr>
          <w:p w14:paraId="7A7FBACE" w14:textId="3B31C8E0" w:rsidR="009348B7" w:rsidRPr="00351892" w:rsidRDefault="00DE385E" w:rsidP="009348B7">
            <w:pPr>
              <w:spacing w:after="160" w:line="259" w:lineRule="auto"/>
              <w:jc w:val="left"/>
              <w:rPr>
                <w:rFonts w:cs="Arial"/>
                <w:sz w:val="20"/>
                <w:szCs w:val="20"/>
              </w:rPr>
            </w:pPr>
            <w:r>
              <w:rPr>
                <w:rFonts w:cs="Arial"/>
                <w:sz w:val="20"/>
                <w:szCs w:val="20"/>
              </w:rPr>
              <w:t>Please see response to Question</w:t>
            </w:r>
            <w:r w:rsidRPr="00351892">
              <w:rPr>
                <w:rFonts w:cs="Arial"/>
                <w:sz w:val="20"/>
                <w:szCs w:val="20"/>
              </w:rPr>
              <w:t xml:space="preserve"> </w:t>
            </w:r>
            <w:r w:rsidR="000E0C47" w:rsidRPr="00351892">
              <w:rPr>
                <w:rFonts w:cs="Arial"/>
                <w:sz w:val="20"/>
                <w:szCs w:val="20"/>
              </w:rPr>
              <w:t>70.</w:t>
            </w:r>
          </w:p>
          <w:p w14:paraId="72A21D70" w14:textId="5321B53D" w:rsidR="009348B7" w:rsidRPr="00351892" w:rsidRDefault="009348B7" w:rsidP="009348B7">
            <w:pPr>
              <w:rPr>
                <w:rFonts w:cs="Arial"/>
                <w:sz w:val="20"/>
                <w:szCs w:val="20"/>
              </w:rPr>
            </w:pPr>
          </w:p>
        </w:tc>
      </w:tr>
      <w:tr w:rsidR="009348B7" w:rsidRPr="002D548F" w14:paraId="76BA6612" w14:textId="77777777" w:rsidTr="005E3C03">
        <w:tc>
          <w:tcPr>
            <w:tcW w:w="1639" w:type="dxa"/>
            <w:tcBorders>
              <w:top w:val="single" w:sz="4" w:space="0" w:color="auto"/>
              <w:left w:val="single" w:sz="4" w:space="0" w:color="auto"/>
              <w:bottom w:val="single" w:sz="4" w:space="0" w:color="auto"/>
              <w:right w:val="single" w:sz="4" w:space="0" w:color="auto"/>
            </w:tcBorders>
          </w:tcPr>
          <w:p w14:paraId="6F41F7E6" w14:textId="62A79C3D"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0D02C03" w14:textId="1DFAE2FF" w:rsidR="009348B7" w:rsidRPr="00351892" w:rsidRDefault="009348B7" w:rsidP="005E3C03">
            <w:pPr>
              <w:jc w:val="left"/>
              <w:rPr>
                <w:rFonts w:cs="Arial"/>
                <w:sz w:val="20"/>
                <w:szCs w:val="20"/>
              </w:rPr>
            </w:pPr>
            <w:r w:rsidRPr="00351892">
              <w:rPr>
                <w:rFonts w:cs="Arial"/>
                <w:sz w:val="20"/>
                <w:szCs w:val="20"/>
              </w:rPr>
              <w:t>Section V.P.2.e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D3559DC" w14:textId="294E32EF" w:rsidR="009348B7" w:rsidRPr="00351892" w:rsidRDefault="009348B7" w:rsidP="005E3C03">
            <w:pPr>
              <w:jc w:val="left"/>
              <w:rPr>
                <w:rFonts w:cs="Arial"/>
                <w:sz w:val="20"/>
                <w:szCs w:val="20"/>
              </w:rPr>
            </w:pPr>
            <w:r w:rsidRPr="00351892">
              <w:rPr>
                <w:rFonts w:cs="Arial"/>
                <w:sz w:val="20"/>
                <w:szCs w:val="20"/>
              </w:rPr>
              <w:t>131</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2C546E7" w14:textId="77777777" w:rsidR="009348B7" w:rsidRPr="00351892" w:rsidRDefault="009348B7" w:rsidP="005E3C03">
            <w:pPr>
              <w:jc w:val="left"/>
              <w:rPr>
                <w:rFonts w:cs="Arial"/>
                <w:sz w:val="20"/>
                <w:szCs w:val="20"/>
              </w:rPr>
            </w:pPr>
            <w:r w:rsidRPr="00351892">
              <w:rPr>
                <w:rFonts w:cs="Arial"/>
                <w:sz w:val="20"/>
                <w:szCs w:val="20"/>
              </w:rPr>
              <w:t xml:space="preserve">The MCO Reimbursement section of the RFP states "Capitation rates are developed using encounter data…from calendar years 2019, 2020, and 2021".  </w:t>
            </w:r>
            <w:r w:rsidRPr="00351892">
              <w:rPr>
                <w:rFonts w:cs="Arial"/>
                <w:sz w:val="20"/>
                <w:szCs w:val="20"/>
              </w:rPr>
              <w:br/>
            </w:r>
            <w:r w:rsidRPr="00351892">
              <w:rPr>
                <w:rFonts w:cs="Arial"/>
                <w:sz w:val="20"/>
                <w:szCs w:val="20"/>
              </w:rPr>
              <w:lastRenderedPageBreak/>
              <w:br/>
              <w:t>For the non-Expansion population</w:t>
            </w:r>
            <w:proofErr w:type="gramStart"/>
            <w:r w:rsidRPr="00351892">
              <w:rPr>
                <w:rFonts w:cs="Arial"/>
                <w:sz w:val="20"/>
                <w:szCs w:val="20"/>
              </w:rPr>
              <w:t>:</w:t>
            </w:r>
            <w:proofErr w:type="gramEnd"/>
            <w:r w:rsidRPr="00351892">
              <w:rPr>
                <w:rFonts w:cs="Arial"/>
                <w:sz w:val="20"/>
                <w:szCs w:val="20"/>
              </w:rPr>
              <w:br/>
              <w:t xml:space="preserve">- What timeframe will be used for base data experience?  </w:t>
            </w:r>
            <w:r w:rsidRPr="00351892">
              <w:rPr>
                <w:rFonts w:cs="Arial"/>
                <w:sz w:val="20"/>
                <w:szCs w:val="20"/>
              </w:rPr>
              <w:br/>
              <w:t>- How will experience from pandemic period be used to inform capitation rate development assumptions (such as trend, etc.) and what considerations will be made to adjust for the pandemic disruption to the program experience?</w:t>
            </w:r>
          </w:p>
        </w:tc>
        <w:tc>
          <w:tcPr>
            <w:tcW w:w="5403" w:type="dxa"/>
            <w:tcBorders>
              <w:top w:val="single" w:sz="4" w:space="0" w:color="auto"/>
              <w:left w:val="single" w:sz="4" w:space="0" w:color="auto"/>
              <w:bottom w:val="single" w:sz="4" w:space="0" w:color="auto"/>
              <w:right w:val="single" w:sz="4" w:space="0" w:color="auto"/>
            </w:tcBorders>
          </w:tcPr>
          <w:p w14:paraId="453E0108" w14:textId="729B41C9" w:rsidR="009348B7" w:rsidRPr="00351892" w:rsidRDefault="009348B7" w:rsidP="009348B7">
            <w:pPr>
              <w:rPr>
                <w:rFonts w:cs="Arial"/>
                <w:sz w:val="20"/>
                <w:szCs w:val="20"/>
              </w:rPr>
            </w:pPr>
            <w:r w:rsidRPr="00351892">
              <w:rPr>
                <w:rFonts w:cs="Arial"/>
                <w:sz w:val="20"/>
                <w:szCs w:val="20"/>
              </w:rPr>
              <w:lastRenderedPageBreak/>
              <w:t xml:space="preserve">Given the recent implementation of the adult Expansion population and the COVID-19 public health emergency, a firm commitment about the timeframe or how the information available from the period influenced by the pandemic will not be provided at this time.  DHHS will work with the state’s contracted actuary to determine the most appropriate base period to be used for rate development.  DHHS and the actuary will use internal state data as well </w:t>
            </w:r>
            <w:r w:rsidRPr="00351892">
              <w:rPr>
                <w:rFonts w:cs="Arial"/>
                <w:sz w:val="20"/>
                <w:szCs w:val="20"/>
              </w:rPr>
              <w:lastRenderedPageBreak/>
              <w:t xml:space="preserve">as external national data and information available to account for impacts from the pandemic.  </w:t>
            </w:r>
          </w:p>
        </w:tc>
      </w:tr>
      <w:tr w:rsidR="009348B7" w:rsidRPr="002D548F" w14:paraId="55D59BB3" w14:textId="77777777" w:rsidTr="005E3C03">
        <w:tc>
          <w:tcPr>
            <w:tcW w:w="1639" w:type="dxa"/>
            <w:tcBorders>
              <w:top w:val="single" w:sz="4" w:space="0" w:color="auto"/>
              <w:left w:val="single" w:sz="4" w:space="0" w:color="auto"/>
              <w:bottom w:val="single" w:sz="4" w:space="0" w:color="auto"/>
              <w:right w:val="single" w:sz="4" w:space="0" w:color="auto"/>
            </w:tcBorders>
          </w:tcPr>
          <w:p w14:paraId="67EABC65" w14:textId="0AF988D4"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4A5246" w14:textId="2FB2A4BB" w:rsidR="009348B7" w:rsidRPr="00351892" w:rsidRDefault="009348B7" w:rsidP="005E3C03">
            <w:pPr>
              <w:jc w:val="left"/>
              <w:rPr>
                <w:rFonts w:cs="Arial"/>
                <w:sz w:val="20"/>
                <w:szCs w:val="20"/>
              </w:rPr>
            </w:pPr>
            <w:r w:rsidRPr="00351892">
              <w:rPr>
                <w:rFonts w:cs="Arial"/>
                <w:sz w:val="20"/>
                <w:szCs w:val="20"/>
              </w:rPr>
              <w:t>Section V.P.2.e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5430A44" w14:textId="77777777" w:rsidR="009348B7" w:rsidRPr="00351892" w:rsidRDefault="009348B7" w:rsidP="005E3C03">
            <w:pPr>
              <w:jc w:val="left"/>
              <w:rPr>
                <w:rFonts w:cs="Arial"/>
                <w:sz w:val="20"/>
                <w:szCs w:val="20"/>
              </w:rPr>
            </w:pPr>
            <w:r w:rsidRPr="00351892">
              <w:rPr>
                <w:rFonts w:cs="Arial"/>
                <w:sz w:val="20"/>
                <w:szCs w:val="20"/>
              </w:rPr>
              <w:t>131</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7EDAD71" w14:textId="77777777" w:rsidR="009348B7" w:rsidRPr="00351892" w:rsidRDefault="009348B7" w:rsidP="005E3C03">
            <w:pPr>
              <w:jc w:val="left"/>
              <w:rPr>
                <w:rFonts w:cs="Arial"/>
                <w:sz w:val="20"/>
                <w:szCs w:val="20"/>
              </w:rPr>
            </w:pPr>
            <w:r w:rsidRPr="00351892">
              <w:rPr>
                <w:rFonts w:cs="Arial"/>
                <w:sz w:val="20"/>
                <w:szCs w:val="20"/>
              </w:rPr>
              <w:t xml:space="preserve">The MCO Reimbursement section of the RFP states "Capitation rates are developed using encounter data…from calendar years 2019, 2020, and 2021".  </w:t>
            </w:r>
            <w:r w:rsidRPr="00351892">
              <w:rPr>
                <w:rFonts w:cs="Arial"/>
                <w:sz w:val="20"/>
                <w:szCs w:val="20"/>
              </w:rPr>
              <w:br/>
            </w:r>
            <w:r w:rsidRPr="00351892">
              <w:rPr>
                <w:rFonts w:cs="Arial"/>
                <w:sz w:val="20"/>
                <w:szCs w:val="20"/>
              </w:rPr>
              <w:br/>
              <w:t>For the Expansion population</w:t>
            </w:r>
            <w:proofErr w:type="gramStart"/>
            <w:r w:rsidRPr="00351892">
              <w:rPr>
                <w:rFonts w:cs="Arial"/>
                <w:sz w:val="20"/>
                <w:szCs w:val="20"/>
              </w:rPr>
              <w:t>:</w:t>
            </w:r>
            <w:proofErr w:type="gramEnd"/>
            <w:r w:rsidRPr="00351892">
              <w:rPr>
                <w:rFonts w:cs="Arial"/>
                <w:sz w:val="20"/>
                <w:szCs w:val="20"/>
              </w:rPr>
              <w:br/>
              <w:t xml:space="preserve">- What timeframe will be used for base data experience?  </w:t>
            </w:r>
            <w:r w:rsidRPr="00351892">
              <w:rPr>
                <w:rFonts w:cs="Arial"/>
                <w:sz w:val="20"/>
                <w:szCs w:val="20"/>
              </w:rPr>
              <w:br/>
              <w:t xml:space="preserve">- Will DHHS continue to use TANF and ABD adult experience for rate setting or will the rate development start </w:t>
            </w:r>
            <w:r w:rsidRPr="00351892">
              <w:rPr>
                <w:rFonts w:cs="Arial"/>
                <w:sz w:val="20"/>
                <w:szCs w:val="20"/>
              </w:rPr>
              <w:lastRenderedPageBreak/>
              <w:t>to incorporate experience from the new adult population?</w:t>
            </w:r>
            <w:r w:rsidRPr="00351892">
              <w:rPr>
                <w:rFonts w:cs="Arial"/>
                <w:sz w:val="20"/>
                <w:szCs w:val="20"/>
              </w:rPr>
              <w:br/>
              <w:t>- How will experience from pandemic period be used to inform capitation rate development assumptions (such as trend, etc.) and what considerations will be made to adjust for the pandemic disruption to the program experience?</w:t>
            </w:r>
          </w:p>
        </w:tc>
        <w:tc>
          <w:tcPr>
            <w:tcW w:w="5403" w:type="dxa"/>
            <w:tcBorders>
              <w:top w:val="single" w:sz="4" w:space="0" w:color="auto"/>
              <w:left w:val="single" w:sz="4" w:space="0" w:color="auto"/>
              <w:bottom w:val="single" w:sz="4" w:space="0" w:color="auto"/>
              <w:right w:val="single" w:sz="4" w:space="0" w:color="auto"/>
            </w:tcBorders>
          </w:tcPr>
          <w:p w14:paraId="3423A09E" w14:textId="0CEB3150" w:rsidR="009348B7" w:rsidRPr="00351892" w:rsidRDefault="00DE385E" w:rsidP="009348B7">
            <w:pPr>
              <w:rPr>
                <w:rFonts w:cs="Arial"/>
                <w:sz w:val="20"/>
                <w:szCs w:val="20"/>
              </w:rPr>
            </w:pPr>
            <w:r>
              <w:rPr>
                <w:rFonts w:cs="Arial"/>
                <w:sz w:val="20"/>
                <w:szCs w:val="20"/>
              </w:rPr>
              <w:lastRenderedPageBreak/>
              <w:t>Please see response to Question</w:t>
            </w:r>
            <w:r w:rsidRPr="00351892">
              <w:rPr>
                <w:rFonts w:cs="Arial"/>
                <w:sz w:val="20"/>
                <w:szCs w:val="20"/>
              </w:rPr>
              <w:t xml:space="preserve"> </w:t>
            </w:r>
            <w:r w:rsidR="000E0C47" w:rsidRPr="00351892">
              <w:rPr>
                <w:rFonts w:cs="Arial"/>
                <w:sz w:val="20"/>
                <w:szCs w:val="20"/>
              </w:rPr>
              <w:t>72.</w:t>
            </w:r>
            <w:r w:rsidR="009348B7" w:rsidRPr="00351892">
              <w:rPr>
                <w:rFonts w:cs="Arial"/>
                <w:sz w:val="20"/>
                <w:szCs w:val="20"/>
              </w:rPr>
              <w:t xml:space="preserve">  </w:t>
            </w:r>
          </w:p>
        </w:tc>
      </w:tr>
      <w:tr w:rsidR="009348B7" w:rsidRPr="002D548F" w14:paraId="1D13A5B2" w14:textId="77777777" w:rsidTr="005E3C03">
        <w:tc>
          <w:tcPr>
            <w:tcW w:w="1639" w:type="dxa"/>
            <w:tcBorders>
              <w:top w:val="single" w:sz="4" w:space="0" w:color="auto"/>
              <w:left w:val="single" w:sz="4" w:space="0" w:color="auto"/>
              <w:bottom w:val="single" w:sz="4" w:space="0" w:color="auto"/>
              <w:right w:val="single" w:sz="4" w:space="0" w:color="auto"/>
            </w:tcBorders>
          </w:tcPr>
          <w:p w14:paraId="7EC2F4BF" w14:textId="63DE9F93"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34319C" w14:textId="064B2B88" w:rsidR="009348B7" w:rsidRPr="00351892" w:rsidRDefault="009348B7" w:rsidP="005E3C03">
            <w:pPr>
              <w:jc w:val="left"/>
              <w:rPr>
                <w:rFonts w:cs="Arial"/>
                <w:sz w:val="20"/>
                <w:szCs w:val="20"/>
              </w:rPr>
            </w:pPr>
            <w:r w:rsidRPr="00351892">
              <w:rPr>
                <w:rFonts w:cs="Arial"/>
                <w:sz w:val="20"/>
                <w:szCs w:val="20"/>
              </w:rPr>
              <w:t>Section V.P.2.e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55FE8A4" w14:textId="77777777" w:rsidR="009348B7" w:rsidRPr="00351892" w:rsidRDefault="009348B7" w:rsidP="005E3C03">
            <w:pPr>
              <w:jc w:val="left"/>
              <w:rPr>
                <w:rFonts w:cs="Arial"/>
                <w:sz w:val="20"/>
                <w:szCs w:val="20"/>
              </w:rPr>
            </w:pPr>
            <w:r w:rsidRPr="00351892">
              <w:rPr>
                <w:rFonts w:cs="Arial"/>
                <w:sz w:val="20"/>
                <w:szCs w:val="20"/>
              </w:rPr>
              <w:t>131</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B6CB38B" w14:textId="77777777" w:rsidR="009348B7" w:rsidRPr="00351892" w:rsidRDefault="009348B7" w:rsidP="005E3C03">
            <w:pPr>
              <w:jc w:val="left"/>
              <w:rPr>
                <w:rFonts w:cs="Arial"/>
                <w:sz w:val="20"/>
                <w:szCs w:val="20"/>
              </w:rPr>
            </w:pPr>
            <w:r w:rsidRPr="00351892">
              <w:rPr>
                <w:rFonts w:cs="Arial"/>
                <w:sz w:val="20"/>
                <w:szCs w:val="20"/>
              </w:rPr>
              <w:t>Similar to Attachment 10, for the Medicaid Expansion population, please provide experience data since implementation by rate cell and category of service, including utilization, unit cost and PMPMs.</w:t>
            </w:r>
          </w:p>
        </w:tc>
        <w:tc>
          <w:tcPr>
            <w:tcW w:w="5403" w:type="dxa"/>
            <w:tcBorders>
              <w:top w:val="single" w:sz="4" w:space="0" w:color="auto"/>
              <w:left w:val="single" w:sz="4" w:space="0" w:color="auto"/>
              <w:bottom w:val="single" w:sz="4" w:space="0" w:color="auto"/>
              <w:right w:val="single" w:sz="4" w:space="0" w:color="auto"/>
            </w:tcBorders>
          </w:tcPr>
          <w:p w14:paraId="686EB18E" w14:textId="1171BD77" w:rsidR="009348B7" w:rsidRPr="00351892" w:rsidRDefault="009348B7" w:rsidP="009348B7">
            <w:pPr>
              <w:rPr>
                <w:rFonts w:cs="Arial"/>
                <w:sz w:val="20"/>
                <w:szCs w:val="20"/>
              </w:rPr>
            </w:pPr>
            <w:r w:rsidRPr="00351892">
              <w:rPr>
                <w:rFonts w:cs="Arial"/>
                <w:sz w:val="20"/>
                <w:szCs w:val="20"/>
              </w:rPr>
              <w:t>DHHS’s response assumes this question is referencing attachment 11 (Data Exhibits Dental) and not attachment 10 (liquidated damages).    Given that the current expansion rates in place today are not based on actual expansion experience, the requested table is not available per this request.</w:t>
            </w:r>
          </w:p>
          <w:p w14:paraId="53320164" w14:textId="77777777" w:rsidR="009348B7" w:rsidRPr="00351892" w:rsidRDefault="009348B7" w:rsidP="009348B7">
            <w:pPr>
              <w:rPr>
                <w:rFonts w:cs="Arial"/>
                <w:sz w:val="20"/>
                <w:szCs w:val="20"/>
              </w:rPr>
            </w:pPr>
          </w:p>
          <w:p w14:paraId="4430BEC7" w14:textId="53E3C3E2" w:rsidR="009348B7" w:rsidRPr="00351892" w:rsidRDefault="009348B7" w:rsidP="009348B7">
            <w:pPr>
              <w:rPr>
                <w:rFonts w:cs="Arial"/>
                <w:sz w:val="20"/>
                <w:szCs w:val="20"/>
              </w:rPr>
            </w:pPr>
          </w:p>
        </w:tc>
      </w:tr>
      <w:tr w:rsidR="009348B7" w:rsidRPr="002D548F" w14:paraId="166F84F5" w14:textId="77777777" w:rsidTr="005E3C03">
        <w:tc>
          <w:tcPr>
            <w:tcW w:w="1639" w:type="dxa"/>
            <w:tcBorders>
              <w:top w:val="single" w:sz="4" w:space="0" w:color="auto"/>
              <w:left w:val="single" w:sz="4" w:space="0" w:color="auto"/>
              <w:bottom w:val="single" w:sz="4" w:space="0" w:color="auto"/>
              <w:right w:val="single" w:sz="4" w:space="0" w:color="auto"/>
            </w:tcBorders>
          </w:tcPr>
          <w:p w14:paraId="0FFE35E6" w14:textId="299F0085"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6667519" w14:textId="22CEE73A" w:rsidR="009348B7" w:rsidRPr="00351892" w:rsidRDefault="009348B7" w:rsidP="005E3C03">
            <w:pPr>
              <w:jc w:val="left"/>
              <w:rPr>
                <w:rFonts w:cs="Arial"/>
                <w:sz w:val="20"/>
                <w:szCs w:val="20"/>
              </w:rPr>
            </w:pPr>
            <w:r w:rsidRPr="00351892">
              <w:rPr>
                <w:rFonts w:cs="Arial"/>
                <w:sz w:val="20"/>
                <w:szCs w:val="20"/>
              </w:rPr>
              <w:t>Section V.P.6.a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3A710EE" w14:textId="76895ADB"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B4153EC" w14:textId="0E6F8C02" w:rsidR="009348B7" w:rsidRPr="00351892" w:rsidRDefault="009348B7" w:rsidP="005E3C03">
            <w:pPr>
              <w:jc w:val="left"/>
              <w:rPr>
                <w:rFonts w:cs="Arial"/>
                <w:sz w:val="20"/>
                <w:szCs w:val="20"/>
              </w:rPr>
            </w:pPr>
            <w:r w:rsidRPr="00351892">
              <w:rPr>
                <w:rFonts w:cs="Arial"/>
                <w:sz w:val="20"/>
                <w:szCs w:val="20"/>
              </w:rPr>
              <w:t>The request for proposal states "Risk-adjusted rates will not be paid in the first year of this contract."</w:t>
            </w:r>
            <w:r w:rsidRPr="00351892">
              <w:rPr>
                <w:rFonts w:cs="Arial"/>
                <w:sz w:val="20"/>
                <w:szCs w:val="20"/>
              </w:rPr>
              <w:br/>
            </w:r>
            <w:r w:rsidRPr="00351892">
              <w:rPr>
                <w:rFonts w:cs="Arial"/>
                <w:sz w:val="20"/>
                <w:szCs w:val="20"/>
              </w:rPr>
              <w:br/>
              <w:t xml:space="preserve">While the program will have a two-sided risk corridor in the first year limiting profits and losses to 2.5% of revenue, varying levels </w:t>
            </w:r>
            <w:r w:rsidRPr="00351892">
              <w:rPr>
                <w:rFonts w:cs="Arial"/>
                <w:sz w:val="20"/>
                <w:szCs w:val="20"/>
              </w:rPr>
              <w:lastRenderedPageBreak/>
              <w:t xml:space="preserve">of member acuity can drive MCO experience to varying levels of profit or loss within the 2.5% band and can potentially expose some MCOs to significant loss.  </w:t>
            </w:r>
            <w:r w:rsidRPr="00351892">
              <w:rPr>
                <w:rFonts w:cs="Arial"/>
                <w:sz w:val="20"/>
                <w:szCs w:val="20"/>
              </w:rPr>
              <w:br/>
            </w:r>
            <w:r w:rsidRPr="00351892">
              <w:rPr>
                <w:rFonts w:cs="Arial"/>
                <w:sz w:val="20"/>
                <w:szCs w:val="20"/>
              </w:rPr>
              <w:br/>
              <w:t>Since this RFP is not introducing a new population into the program or changing the nature of the benefits (other than the integration of dental) and there is established claims history for the population, will DHHS consider applying risk adjustment in the first year of the contract to better align revenue with costs?  This can either be done by using historical experience with a membership snapshot date during the first year of the contract to reflect where members settle by MCO, or it can be done retroactively using concurrent risk adjustment.</w:t>
            </w:r>
          </w:p>
        </w:tc>
        <w:tc>
          <w:tcPr>
            <w:tcW w:w="5403" w:type="dxa"/>
            <w:tcBorders>
              <w:top w:val="single" w:sz="4" w:space="0" w:color="auto"/>
              <w:left w:val="single" w:sz="4" w:space="0" w:color="auto"/>
              <w:bottom w:val="single" w:sz="4" w:space="0" w:color="auto"/>
              <w:right w:val="single" w:sz="4" w:space="0" w:color="auto"/>
            </w:tcBorders>
          </w:tcPr>
          <w:p w14:paraId="143D804B" w14:textId="6E60926C" w:rsidR="009348B7" w:rsidRPr="00351892" w:rsidRDefault="009348B7" w:rsidP="009348B7">
            <w:pPr>
              <w:rPr>
                <w:rFonts w:cs="Arial"/>
                <w:sz w:val="20"/>
                <w:szCs w:val="20"/>
              </w:rPr>
            </w:pPr>
            <w:r w:rsidRPr="00351892">
              <w:rPr>
                <w:rFonts w:cs="Arial"/>
                <w:sz w:val="20"/>
                <w:szCs w:val="20"/>
              </w:rPr>
              <w:lastRenderedPageBreak/>
              <w:t>DHHS does not intend to apply risk adjustment in the first contract period of the contract, as stated in the RFP.  DHHS will discuss risk mitigation and adjustment with MCOs as part of the rate development process, and take comments, suggestions, feedback and questions into consideration.</w:t>
            </w:r>
          </w:p>
        </w:tc>
      </w:tr>
      <w:tr w:rsidR="009348B7" w:rsidRPr="002D548F" w14:paraId="69B2D4FF" w14:textId="77777777" w:rsidTr="005E3C03">
        <w:tc>
          <w:tcPr>
            <w:tcW w:w="1639" w:type="dxa"/>
            <w:tcBorders>
              <w:top w:val="single" w:sz="4" w:space="0" w:color="auto"/>
              <w:left w:val="single" w:sz="4" w:space="0" w:color="auto"/>
              <w:bottom w:val="single" w:sz="4" w:space="0" w:color="auto"/>
              <w:right w:val="single" w:sz="4" w:space="0" w:color="auto"/>
            </w:tcBorders>
          </w:tcPr>
          <w:p w14:paraId="20A377E4" w14:textId="7200FB50"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3B3A20" w14:textId="2A2F6229" w:rsidR="009348B7" w:rsidRPr="00351892" w:rsidRDefault="009348B7" w:rsidP="005E3C03">
            <w:pPr>
              <w:jc w:val="left"/>
              <w:rPr>
                <w:rFonts w:cs="Arial"/>
                <w:sz w:val="20"/>
                <w:szCs w:val="20"/>
              </w:rPr>
            </w:pPr>
            <w:r w:rsidRPr="00351892">
              <w:rPr>
                <w:rFonts w:cs="Arial"/>
                <w:sz w:val="20"/>
                <w:szCs w:val="20"/>
              </w:rPr>
              <w:t>Section V.P.6.a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D319E5E" w14:textId="3850E80C"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3952D3A" w14:textId="12E2D39A" w:rsidR="009348B7" w:rsidRPr="00351892" w:rsidRDefault="009348B7" w:rsidP="005E3C03">
            <w:pPr>
              <w:jc w:val="left"/>
              <w:rPr>
                <w:rFonts w:cs="Arial"/>
                <w:sz w:val="20"/>
                <w:szCs w:val="20"/>
              </w:rPr>
            </w:pPr>
            <w:r w:rsidRPr="00351892">
              <w:rPr>
                <w:rFonts w:cs="Arial"/>
                <w:sz w:val="20"/>
                <w:szCs w:val="20"/>
              </w:rPr>
              <w:t xml:space="preserve">The request for proposal states "For subsequent years of the contract, each MCO’s base capitation rates may be risk-adjusted based on the MCO’s risk score, reflecting the expected health care expenditures associated with its enrolled members relative to the applicable total Medicaid population."  </w:t>
            </w:r>
            <w:r w:rsidRPr="00351892">
              <w:rPr>
                <w:rFonts w:cs="Arial"/>
                <w:sz w:val="20"/>
                <w:szCs w:val="20"/>
              </w:rPr>
              <w:br/>
            </w:r>
            <w:r w:rsidRPr="00351892">
              <w:rPr>
                <w:rFonts w:cs="Arial"/>
                <w:sz w:val="20"/>
                <w:szCs w:val="20"/>
              </w:rPr>
              <w:br/>
              <w:t>Please confirm whether risk adjustment will be fully implemented for all the rate cells that are currently risk adjusted, rather than implemented using a 50% phase-in approach. Please provide timing of data obtained for risk adjustment and impact on rates.</w:t>
            </w:r>
          </w:p>
        </w:tc>
        <w:tc>
          <w:tcPr>
            <w:tcW w:w="5403" w:type="dxa"/>
            <w:tcBorders>
              <w:top w:val="single" w:sz="4" w:space="0" w:color="auto"/>
              <w:left w:val="single" w:sz="4" w:space="0" w:color="auto"/>
              <w:bottom w:val="single" w:sz="4" w:space="0" w:color="auto"/>
              <w:right w:val="single" w:sz="4" w:space="0" w:color="auto"/>
            </w:tcBorders>
          </w:tcPr>
          <w:p w14:paraId="4CF4E2EF" w14:textId="03E820F0" w:rsidR="009348B7" w:rsidRPr="00351892" w:rsidRDefault="009348B7" w:rsidP="009348B7">
            <w:pPr>
              <w:rPr>
                <w:rFonts w:cs="Arial"/>
                <w:sz w:val="20"/>
                <w:szCs w:val="20"/>
              </w:rPr>
            </w:pPr>
            <w:r w:rsidRPr="00351892">
              <w:rPr>
                <w:rFonts w:cs="Arial"/>
                <w:sz w:val="20"/>
                <w:szCs w:val="20"/>
              </w:rPr>
              <w:t>DHHS will work with the state’s actuary to determine which categories of aid will be risk adjusted, whether risk adjustment will be phased in, or fully adjusted when implemented.  DHHS and the actuary intend to monitor the data and emerging experience (including information provided from MCOs) at program launch to inform decisions made regarding risk adjustment.</w:t>
            </w:r>
          </w:p>
        </w:tc>
      </w:tr>
      <w:tr w:rsidR="009348B7" w:rsidRPr="002D548F" w14:paraId="68989D1C" w14:textId="77777777" w:rsidTr="005E3C03">
        <w:tc>
          <w:tcPr>
            <w:tcW w:w="1639" w:type="dxa"/>
            <w:tcBorders>
              <w:top w:val="single" w:sz="4" w:space="0" w:color="auto"/>
              <w:left w:val="single" w:sz="4" w:space="0" w:color="auto"/>
              <w:bottom w:val="single" w:sz="4" w:space="0" w:color="auto"/>
              <w:right w:val="single" w:sz="4" w:space="0" w:color="auto"/>
            </w:tcBorders>
          </w:tcPr>
          <w:p w14:paraId="3212DE64" w14:textId="629113AF"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EA707B" w14:textId="7FC10522" w:rsidR="009348B7" w:rsidRPr="00351892" w:rsidRDefault="009348B7" w:rsidP="005E3C03">
            <w:pPr>
              <w:jc w:val="left"/>
              <w:rPr>
                <w:rFonts w:cs="Arial"/>
                <w:sz w:val="20"/>
                <w:szCs w:val="20"/>
              </w:rPr>
            </w:pPr>
            <w:r w:rsidRPr="00351892">
              <w:rPr>
                <w:rFonts w:cs="Arial"/>
                <w:sz w:val="20"/>
                <w:szCs w:val="20"/>
              </w:rPr>
              <w:t>Section V.P.6.a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74E9E377" w14:textId="743E064D"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BC842B1" w14:textId="0A84AE4A" w:rsidR="009348B7" w:rsidRPr="00351892" w:rsidRDefault="009348B7" w:rsidP="005E3C03">
            <w:pPr>
              <w:jc w:val="left"/>
              <w:rPr>
                <w:rFonts w:cs="Arial"/>
                <w:sz w:val="20"/>
                <w:szCs w:val="20"/>
              </w:rPr>
            </w:pPr>
            <w:r w:rsidRPr="00351892">
              <w:rPr>
                <w:rFonts w:cs="Arial"/>
                <w:sz w:val="20"/>
                <w:szCs w:val="20"/>
              </w:rPr>
              <w:t xml:space="preserve">In the current program, Dual rate cells are risk adjusted for acuity differential by MCO.  Please confirm this adjustment will remain </w:t>
            </w:r>
            <w:r w:rsidRPr="00351892">
              <w:rPr>
                <w:rFonts w:cs="Arial"/>
                <w:sz w:val="20"/>
                <w:szCs w:val="20"/>
              </w:rPr>
              <w:lastRenderedPageBreak/>
              <w:t>in place starting in year 1 of the new contract.</w:t>
            </w:r>
          </w:p>
        </w:tc>
        <w:tc>
          <w:tcPr>
            <w:tcW w:w="5403" w:type="dxa"/>
            <w:tcBorders>
              <w:top w:val="single" w:sz="4" w:space="0" w:color="auto"/>
              <w:left w:val="single" w:sz="4" w:space="0" w:color="auto"/>
              <w:bottom w:val="single" w:sz="4" w:space="0" w:color="auto"/>
              <w:right w:val="single" w:sz="4" w:space="0" w:color="auto"/>
            </w:tcBorders>
          </w:tcPr>
          <w:p w14:paraId="5CB360E2" w14:textId="61D6A8AE" w:rsidR="009348B7" w:rsidRPr="00351892" w:rsidRDefault="009348B7" w:rsidP="00B55F75">
            <w:pPr>
              <w:rPr>
                <w:rFonts w:cs="Arial"/>
                <w:sz w:val="20"/>
                <w:szCs w:val="20"/>
              </w:rPr>
            </w:pPr>
            <w:r w:rsidRPr="00351892">
              <w:rPr>
                <w:rFonts w:cs="Arial"/>
                <w:sz w:val="20"/>
                <w:szCs w:val="20"/>
              </w:rPr>
              <w:lastRenderedPageBreak/>
              <w:t>DHHS confirms that the current risk adjustment in place for Dual rate cells is not intended to be in place for the first contract period.</w:t>
            </w:r>
          </w:p>
        </w:tc>
      </w:tr>
      <w:tr w:rsidR="009348B7" w:rsidRPr="002D548F" w14:paraId="6D3D0359" w14:textId="77777777" w:rsidTr="005E3C03">
        <w:tc>
          <w:tcPr>
            <w:tcW w:w="1639" w:type="dxa"/>
            <w:tcBorders>
              <w:top w:val="single" w:sz="4" w:space="0" w:color="auto"/>
              <w:left w:val="single" w:sz="4" w:space="0" w:color="auto"/>
              <w:bottom w:val="single" w:sz="4" w:space="0" w:color="auto"/>
              <w:right w:val="single" w:sz="4" w:space="0" w:color="auto"/>
            </w:tcBorders>
          </w:tcPr>
          <w:p w14:paraId="06FA9072" w14:textId="30599D3A"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584172A" w14:textId="390E491E" w:rsidR="009348B7" w:rsidRPr="00351892" w:rsidRDefault="009348B7" w:rsidP="005E3C03">
            <w:pPr>
              <w:jc w:val="left"/>
              <w:rPr>
                <w:rFonts w:cs="Arial"/>
                <w:sz w:val="20"/>
                <w:szCs w:val="20"/>
              </w:rPr>
            </w:pPr>
            <w:r w:rsidRPr="00351892">
              <w:rPr>
                <w:rFonts w:cs="Arial"/>
                <w:sz w:val="20"/>
                <w:szCs w:val="20"/>
              </w:rPr>
              <w:t>Section V.P.6.a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7799779" w14:textId="68F43B74"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EB4E868" w14:textId="7C99BED5" w:rsidR="009348B7" w:rsidRPr="00351892" w:rsidRDefault="009348B7" w:rsidP="005E3C03">
            <w:pPr>
              <w:jc w:val="left"/>
              <w:rPr>
                <w:rFonts w:cs="Arial"/>
                <w:sz w:val="20"/>
                <w:szCs w:val="20"/>
              </w:rPr>
            </w:pPr>
            <w:r w:rsidRPr="00351892">
              <w:rPr>
                <w:rFonts w:cs="Arial"/>
                <w:sz w:val="20"/>
                <w:szCs w:val="20"/>
              </w:rPr>
              <w:t>In the current program, Medicaid Expansion rate cells are risk adjusted using a medically frail relativity factor.  Please confirm this adjustment or a similar adjustment will remain in place starting in year 1 of the new contract until risk score based risk adjustment can be applied to this population.</w:t>
            </w:r>
          </w:p>
        </w:tc>
        <w:tc>
          <w:tcPr>
            <w:tcW w:w="5403" w:type="dxa"/>
            <w:tcBorders>
              <w:top w:val="single" w:sz="4" w:space="0" w:color="auto"/>
              <w:left w:val="single" w:sz="4" w:space="0" w:color="auto"/>
              <w:bottom w:val="single" w:sz="4" w:space="0" w:color="auto"/>
              <w:right w:val="single" w:sz="4" w:space="0" w:color="auto"/>
            </w:tcBorders>
          </w:tcPr>
          <w:p w14:paraId="1D44A364" w14:textId="37CC71D2" w:rsidR="009348B7" w:rsidRPr="00351892" w:rsidRDefault="009348B7" w:rsidP="009348B7">
            <w:pPr>
              <w:rPr>
                <w:rFonts w:cs="Arial"/>
                <w:sz w:val="20"/>
                <w:szCs w:val="20"/>
              </w:rPr>
            </w:pPr>
            <w:r w:rsidRPr="00351892">
              <w:rPr>
                <w:rFonts w:cs="Arial"/>
                <w:sz w:val="20"/>
                <w:szCs w:val="20"/>
              </w:rPr>
              <w:t>The current medically frail-based relativity factor that is used to risk adjust between MCOs is not expected to be in place for the first contract period of the new contracts, consistent with the approach intended for risk adjustment of other cohorts.</w:t>
            </w:r>
          </w:p>
        </w:tc>
      </w:tr>
      <w:tr w:rsidR="009348B7" w:rsidRPr="002D548F" w14:paraId="0A71D09F" w14:textId="77777777" w:rsidTr="005E3C03">
        <w:tc>
          <w:tcPr>
            <w:tcW w:w="1639" w:type="dxa"/>
            <w:tcBorders>
              <w:top w:val="single" w:sz="4" w:space="0" w:color="auto"/>
              <w:left w:val="single" w:sz="4" w:space="0" w:color="auto"/>
              <w:bottom w:val="single" w:sz="4" w:space="0" w:color="auto"/>
              <w:right w:val="single" w:sz="4" w:space="0" w:color="auto"/>
            </w:tcBorders>
          </w:tcPr>
          <w:p w14:paraId="6CAB97F1" w14:textId="7A642FFE"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F0F17D" w14:textId="2573CACF" w:rsidR="009348B7" w:rsidRPr="00351892" w:rsidRDefault="009348B7" w:rsidP="005E3C03">
            <w:pPr>
              <w:jc w:val="left"/>
              <w:rPr>
                <w:rFonts w:cs="Arial"/>
                <w:sz w:val="20"/>
                <w:szCs w:val="20"/>
              </w:rPr>
            </w:pPr>
            <w:r w:rsidRPr="00351892">
              <w:rPr>
                <w:rFonts w:cs="Arial"/>
                <w:sz w:val="20"/>
                <w:szCs w:val="20"/>
              </w:rPr>
              <w:t>Section V.P.7.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F6D027A" w14:textId="0A7ECC26"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404F9C2" w14:textId="40D2EBBE" w:rsidR="009348B7" w:rsidRPr="00351892" w:rsidRDefault="009348B7" w:rsidP="005E3C03">
            <w:pPr>
              <w:jc w:val="left"/>
              <w:rPr>
                <w:rFonts w:cs="Arial"/>
                <w:sz w:val="20"/>
                <w:szCs w:val="20"/>
              </w:rPr>
            </w:pPr>
            <w:r w:rsidRPr="00351892">
              <w:rPr>
                <w:rFonts w:cs="Arial"/>
                <w:sz w:val="20"/>
                <w:szCs w:val="20"/>
              </w:rPr>
              <w:t>The contract states that annual MCO profits or losses must not exceed two and one half percent (2.5%) in the first contract year. Annual MCO profits must not exceed two percent (2%) in the second and subsequent contract years. Please confirm that the first contract year value applies to incumbent MCOs that are awarded a contract?</w:t>
            </w:r>
          </w:p>
        </w:tc>
        <w:tc>
          <w:tcPr>
            <w:tcW w:w="5403" w:type="dxa"/>
            <w:tcBorders>
              <w:top w:val="single" w:sz="4" w:space="0" w:color="auto"/>
              <w:left w:val="single" w:sz="4" w:space="0" w:color="auto"/>
              <w:bottom w:val="single" w:sz="4" w:space="0" w:color="auto"/>
              <w:right w:val="single" w:sz="4" w:space="0" w:color="auto"/>
            </w:tcBorders>
          </w:tcPr>
          <w:p w14:paraId="5CA6A101" w14:textId="77777777" w:rsidR="009348B7" w:rsidRDefault="009348B7" w:rsidP="009348B7">
            <w:pPr>
              <w:rPr>
                <w:rFonts w:cs="Arial"/>
                <w:sz w:val="20"/>
                <w:szCs w:val="20"/>
              </w:rPr>
            </w:pPr>
            <w:r w:rsidRPr="00351892">
              <w:rPr>
                <w:rFonts w:cs="Arial"/>
                <w:sz w:val="20"/>
                <w:szCs w:val="20"/>
              </w:rPr>
              <w:t xml:space="preserve">DHHS confirms that the first contract year value applies to all MCOs that are awarded a contract regardless of whether they are new to the Nebraska Medicaid program or are an incumbent.   </w:t>
            </w:r>
          </w:p>
          <w:p w14:paraId="42E5FE60" w14:textId="77777777" w:rsidR="000D3604" w:rsidRDefault="000D3604" w:rsidP="009348B7">
            <w:pPr>
              <w:rPr>
                <w:rFonts w:cs="Arial"/>
                <w:sz w:val="20"/>
                <w:szCs w:val="20"/>
              </w:rPr>
            </w:pPr>
          </w:p>
          <w:p w14:paraId="0DEE4FA3" w14:textId="1944CB00" w:rsidR="000D3604" w:rsidRPr="00351892" w:rsidRDefault="000D3604" w:rsidP="009348B7">
            <w:pPr>
              <w:rPr>
                <w:rFonts w:cs="Arial"/>
                <w:sz w:val="20"/>
                <w:szCs w:val="20"/>
              </w:rPr>
            </w:pPr>
            <w:r>
              <w:rPr>
                <w:rFonts w:cs="Arial"/>
                <w:sz w:val="20"/>
                <w:szCs w:val="20"/>
              </w:rPr>
              <w:t>.</w:t>
            </w:r>
          </w:p>
        </w:tc>
      </w:tr>
      <w:tr w:rsidR="009348B7" w:rsidRPr="002D548F" w14:paraId="5E3C374A" w14:textId="77777777" w:rsidTr="005E3C03">
        <w:tc>
          <w:tcPr>
            <w:tcW w:w="1639" w:type="dxa"/>
            <w:tcBorders>
              <w:top w:val="single" w:sz="4" w:space="0" w:color="auto"/>
              <w:left w:val="single" w:sz="4" w:space="0" w:color="auto"/>
              <w:bottom w:val="single" w:sz="4" w:space="0" w:color="auto"/>
              <w:right w:val="single" w:sz="4" w:space="0" w:color="auto"/>
            </w:tcBorders>
          </w:tcPr>
          <w:p w14:paraId="3EE2DF5D" w14:textId="2C2362D4"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9FCC67" w14:textId="741766B1" w:rsidR="009348B7" w:rsidRPr="00351892" w:rsidRDefault="009348B7" w:rsidP="005E3C03">
            <w:pPr>
              <w:jc w:val="left"/>
              <w:rPr>
                <w:rFonts w:cs="Arial"/>
                <w:sz w:val="20"/>
                <w:szCs w:val="20"/>
              </w:rPr>
            </w:pPr>
            <w:r w:rsidRPr="00351892">
              <w:rPr>
                <w:rFonts w:cs="Arial"/>
                <w:sz w:val="20"/>
                <w:szCs w:val="20"/>
              </w:rPr>
              <w:t>Section V.P.7.a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D714830" w14:textId="0C8AA5CD" w:rsidR="009348B7" w:rsidRPr="00351892" w:rsidRDefault="009348B7" w:rsidP="005E3C03">
            <w:pPr>
              <w:jc w:val="left"/>
              <w:rPr>
                <w:rFonts w:cs="Arial"/>
                <w:sz w:val="20"/>
                <w:szCs w:val="20"/>
              </w:rPr>
            </w:pPr>
            <w:r w:rsidRPr="00351892">
              <w:rPr>
                <w:rFonts w:cs="Arial"/>
                <w:sz w:val="20"/>
                <w:szCs w:val="20"/>
              </w:rPr>
              <w:t>132</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DEB18D3" w14:textId="3E0757B4" w:rsidR="009348B7" w:rsidRPr="00351892" w:rsidRDefault="009348B7" w:rsidP="005E3C03">
            <w:pPr>
              <w:jc w:val="left"/>
              <w:rPr>
                <w:rFonts w:cs="Arial"/>
                <w:sz w:val="20"/>
                <w:szCs w:val="20"/>
              </w:rPr>
            </w:pPr>
            <w:r w:rsidRPr="00351892">
              <w:rPr>
                <w:rFonts w:cs="Arial"/>
                <w:sz w:val="20"/>
                <w:szCs w:val="20"/>
              </w:rPr>
              <w:t xml:space="preserve">Please provide a template with sample calculations for the various risk corridors </w:t>
            </w:r>
            <w:r w:rsidRPr="00351892">
              <w:rPr>
                <w:rFonts w:cs="Arial"/>
                <w:sz w:val="20"/>
                <w:szCs w:val="20"/>
              </w:rPr>
              <w:lastRenderedPageBreak/>
              <w:t>and minimum MLR settlement.</w:t>
            </w:r>
          </w:p>
        </w:tc>
        <w:tc>
          <w:tcPr>
            <w:tcW w:w="5403" w:type="dxa"/>
            <w:tcBorders>
              <w:top w:val="single" w:sz="4" w:space="0" w:color="auto"/>
              <w:left w:val="single" w:sz="4" w:space="0" w:color="auto"/>
              <w:bottom w:val="single" w:sz="4" w:space="0" w:color="auto"/>
              <w:right w:val="single" w:sz="4" w:space="0" w:color="auto"/>
            </w:tcBorders>
          </w:tcPr>
          <w:p w14:paraId="6F244A1D" w14:textId="13154DDD" w:rsidR="009348B7" w:rsidRPr="00351892" w:rsidRDefault="009348B7" w:rsidP="005E7CF4">
            <w:pPr>
              <w:rPr>
                <w:rFonts w:cs="Arial"/>
                <w:sz w:val="20"/>
                <w:szCs w:val="20"/>
              </w:rPr>
            </w:pPr>
            <w:r w:rsidRPr="00351892">
              <w:rPr>
                <w:rFonts w:cs="Arial"/>
                <w:sz w:val="20"/>
                <w:szCs w:val="20"/>
              </w:rPr>
              <w:lastRenderedPageBreak/>
              <w:t xml:space="preserve">See </w:t>
            </w:r>
            <w:r w:rsidR="00B55F75">
              <w:rPr>
                <w:rFonts w:cs="Arial"/>
                <w:sz w:val="20"/>
                <w:szCs w:val="20"/>
              </w:rPr>
              <w:t>A</w:t>
            </w:r>
            <w:r w:rsidR="00F91A63">
              <w:rPr>
                <w:rFonts w:cs="Arial"/>
                <w:sz w:val="20"/>
                <w:szCs w:val="20"/>
              </w:rPr>
              <w:t>ttachment 21</w:t>
            </w:r>
            <w:r w:rsidR="00B55F75">
              <w:rPr>
                <w:rFonts w:cs="Arial"/>
                <w:sz w:val="20"/>
                <w:szCs w:val="20"/>
              </w:rPr>
              <w:t>, which is attached to this Addendum and hereby incorporated into the RFP.</w:t>
            </w:r>
          </w:p>
        </w:tc>
      </w:tr>
      <w:tr w:rsidR="009348B7" w:rsidRPr="002D548F" w14:paraId="2B6FD9EE" w14:textId="77777777" w:rsidTr="005E3C03">
        <w:tc>
          <w:tcPr>
            <w:tcW w:w="1639" w:type="dxa"/>
            <w:tcBorders>
              <w:top w:val="single" w:sz="4" w:space="0" w:color="auto"/>
              <w:left w:val="single" w:sz="4" w:space="0" w:color="auto"/>
              <w:bottom w:val="single" w:sz="4" w:space="0" w:color="auto"/>
              <w:right w:val="single" w:sz="4" w:space="0" w:color="auto"/>
            </w:tcBorders>
          </w:tcPr>
          <w:p w14:paraId="036EED9C" w14:textId="44E5427A"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9E25E1" w14:textId="573D9CE8" w:rsidR="009348B7" w:rsidRPr="00351892" w:rsidRDefault="009348B7" w:rsidP="005E3C03">
            <w:pPr>
              <w:jc w:val="left"/>
              <w:rPr>
                <w:rFonts w:cs="Arial"/>
                <w:sz w:val="20"/>
                <w:szCs w:val="20"/>
              </w:rPr>
            </w:pPr>
            <w:r w:rsidRPr="00351892">
              <w:rPr>
                <w:rFonts w:cs="Arial"/>
                <w:sz w:val="20"/>
                <w:szCs w:val="20"/>
              </w:rPr>
              <w:t>Section V.P.10.a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B200906" w14:textId="71B957FB" w:rsidR="009348B7" w:rsidRPr="00351892" w:rsidRDefault="009348B7" w:rsidP="005E3C03">
            <w:pPr>
              <w:jc w:val="left"/>
              <w:rPr>
                <w:rFonts w:cs="Arial"/>
                <w:sz w:val="20"/>
                <w:szCs w:val="20"/>
              </w:rPr>
            </w:pPr>
            <w:r w:rsidRPr="00351892">
              <w:rPr>
                <w:rFonts w:cs="Arial"/>
                <w:sz w:val="20"/>
                <w:szCs w:val="20"/>
              </w:rPr>
              <w:t>134</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5706EE50" w14:textId="6E712101" w:rsidR="009348B7" w:rsidRPr="00351892" w:rsidRDefault="009348B7" w:rsidP="005E3C03">
            <w:pPr>
              <w:jc w:val="left"/>
              <w:rPr>
                <w:rFonts w:cs="Arial"/>
                <w:sz w:val="20"/>
                <w:szCs w:val="20"/>
              </w:rPr>
            </w:pPr>
            <w:r w:rsidRPr="00351892">
              <w:rPr>
                <w:rFonts w:cs="Arial"/>
                <w:sz w:val="20"/>
                <w:szCs w:val="20"/>
              </w:rPr>
              <w:t xml:space="preserve"> Admin spending excludes contractor incentives.  Please provide examples of contractor incentives.</w:t>
            </w:r>
          </w:p>
        </w:tc>
        <w:tc>
          <w:tcPr>
            <w:tcW w:w="5403" w:type="dxa"/>
            <w:tcBorders>
              <w:top w:val="single" w:sz="4" w:space="0" w:color="auto"/>
              <w:left w:val="single" w:sz="4" w:space="0" w:color="auto"/>
              <w:bottom w:val="single" w:sz="4" w:space="0" w:color="auto"/>
              <w:right w:val="single" w:sz="4" w:space="0" w:color="auto"/>
            </w:tcBorders>
          </w:tcPr>
          <w:p w14:paraId="3015EE69" w14:textId="7F6112F5" w:rsidR="009348B7" w:rsidRPr="00351892" w:rsidRDefault="009348B7" w:rsidP="009348B7">
            <w:pPr>
              <w:rPr>
                <w:rFonts w:cs="Arial"/>
                <w:sz w:val="20"/>
                <w:szCs w:val="20"/>
              </w:rPr>
            </w:pPr>
            <w:r w:rsidRPr="00351892">
              <w:rPr>
                <w:rFonts w:cs="Arial"/>
                <w:sz w:val="20"/>
                <w:szCs w:val="20"/>
              </w:rPr>
              <w:t>LB1011 in 2016 added this specific language to Neb. Rev. Stat. § 68-995.  DHHS cannot advise MCOs on how to follow applicable laws.</w:t>
            </w:r>
          </w:p>
          <w:p w14:paraId="3FF169AD" w14:textId="613B8EE1" w:rsidR="009348B7" w:rsidRPr="00351892" w:rsidRDefault="009348B7" w:rsidP="009348B7">
            <w:pPr>
              <w:rPr>
                <w:rFonts w:cs="Arial"/>
                <w:sz w:val="20"/>
                <w:szCs w:val="20"/>
              </w:rPr>
            </w:pPr>
          </w:p>
        </w:tc>
      </w:tr>
      <w:tr w:rsidR="009348B7" w:rsidRPr="002D548F" w14:paraId="7A383F60" w14:textId="77777777" w:rsidTr="005E3C03">
        <w:tc>
          <w:tcPr>
            <w:tcW w:w="1639" w:type="dxa"/>
            <w:tcBorders>
              <w:top w:val="single" w:sz="4" w:space="0" w:color="auto"/>
              <w:left w:val="single" w:sz="4" w:space="0" w:color="auto"/>
              <w:bottom w:val="single" w:sz="4" w:space="0" w:color="auto"/>
              <w:right w:val="single" w:sz="4" w:space="0" w:color="auto"/>
            </w:tcBorders>
          </w:tcPr>
          <w:p w14:paraId="197A27D4" w14:textId="21735975"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E56BC10" w14:textId="3E69BBAA" w:rsidR="009348B7" w:rsidRPr="00351892" w:rsidRDefault="009348B7" w:rsidP="005E3C03">
            <w:pPr>
              <w:jc w:val="left"/>
              <w:rPr>
                <w:rFonts w:cs="Arial"/>
                <w:sz w:val="20"/>
                <w:szCs w:val="20"/>
              </w:rPr>
            </w:pPr>
            <w:r w:rsidRPr="00351892">
              <w:rPr>
                <w:rFonts w:cs="Arial"/>
                <w:sz w:val="20"/>
                <w:szCs w:val="20"/>
              </w:rPr>
              <w:t>Section V, P.11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6079C006" w14:textId="79513807" w:rsidR="009348B7" w:rsidRPr="00351892" w:rsidRDefault="009348B7" w:rsidP="005E3C03">
            <w:pPr>
              <w:jc w:val="left"/>
              <w:rPr>
                <w:rFonts w:cs="Arial"/>
                <w:sz w:val="20"/>
                <w:szCs w:val="20"/>
              </w:rPr>
            </w:pPr>
            <w:r w:rsidRPr="00351892">
              <w:rPr>
                <w:rFonts w:cs="Arial"/>
                <w:sz w:val="20"/>
                <w:szCs w:val="20"/>
              </w:rPr>
              <w:t>134</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39C89D17" w14:textId="3BDF6B7D" w:rsidR="009348B7" w:rsidRPr="00351892" w:rsidRDefault="009348B7" w:rsidP="005E3C03">
            <w:pPr>
              <w:jc w:val="left"/>
              <w:rPr>
                <w:rFonts w:cs="Arial"/>
                <w:sz w:val="20"/>
                <w:szCs w:val="20"/>
              </w:rPr>
            </w:pPr>
            <w:r w:rsidRPr="00351892">
              <w:rPr>
                <w:rFonts w:cs="Arial"/>
                <w:sz w:val="20"/>
                <w:szCs w:val="20"/>
              </w:rPr>
              <w:t>Please confirm the quarterly financial reports are the same as what is provided under the current contract.</w:t>
            </w:r>
          </w:p>
        </w:tc>
        <w:tc>
          <w:tcPr>
            <w:tcW w:w="5403" w:type="dxa"/>
            <w:tcBorders>
              <w:top w:val="single" w:sz="4" w:space="0" w:color="auto"/>
              <w:left w:val="single" w:sz="4" w:space="0" w:color="auto"/>
              <w:bottom w:val="single" w:sz="4" w:space="0" w:color="auto"/>
              <w:right w:val="single" w:sz="4" w:space="0" w:color="auto"/>
            </w:tcBorders>
          </w:tcPr>
          <w:p w14:paraId="603F5F4F" w14:textId="14CA5B13" w:rsidR="009348B7" w:rsidRPr="00351892" w:rsidRDefault="009348B7" w:rsidP="009348B7">
            <w:pPr>
              <w:rPr>
                <w:rFonts w:cs="Arial"/>
                <w:sz w:val="20"/>
                <w:szCs w:val="20"/>
              </w:rPr>
            </w:pPr>
            <w:r w:rsidRPr="00351892">
              <w:rPr>
                <w:rFonts w:cs="Arial"/>
                <w:sz w:val="20"/>
                <w:szCs w:val="20"/>
              </w:rPr>
              <w:t>DHHS can confirm that the general layout and information requested on the quarterly financial templates would remain consistent with the current required reports.  DHHS reserves the right to modify the templates based on program changes, business need, and/or changes in federal requirements.</w:t>
            </w:r>
          </w:p>
        </w:tc>
      </w:tr>
      <w:tr w:rsidR="009348B7" w:rsidRPr="002D548F" w14:paraId="32197B50" w14:textId="77777777" w:rsidTr="005E3C03">
        <w:tc>
          <w:tcPr>
            <w:tcW w:w="1639" w:type="dxa"/>
            <w:tcBorders>
              <w:top w:val="single" w:sz="4" w:space="0" w:color="auto"/>
              <w:left w:val="single" w:sz="4" w:space="0" w:color="auto"/>
              <w:bottom w:val="single" w:sz="4" w:space="0" w:color="auto"/>
              <w:right w:val="single" w:sz="4" w:space="0" w:color="auto"/>
            </w:tcBorders>
          </w:tcPr>
          <w:p w14:paraId="252452EC" w14:textId="0F124F9D"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D8DF116" w14:textId="571B19E7" w:rsidR="009348B7" w:rsidRPr="00351892" w:rsidRDefault="009348B7" w:rsidP="005E3C03">
            <w:pPr>
              <w:jc w:val="left"/>
              <w:rPr>
                <w:rFonts w:cs="Arial"/>
                <w:sz w:val="20"/>
                <w:szCs w:val="20"/>
              </w:rPr>
            </w:pPr>
            <w:r w:rsidRPr="00351892">
              <w:rPr>
                <w:rFonts w:cs="Arial"/>
                <w:sz w:val="20"/>
                <w:szCs w:val="20"/>
              </w:rPr>
              <w:t>Section V.P.14. – MCO Reimbursement</w:t>
            </w:r>
            <w:r w:rsidRPr="00351892">
              <w:rPr>
                <w:rFonts w:cs="Arial"/>
                <w:sz w:val="20"/>
                <w:szCs w:val="20"/>
              </w:rPr>
              <w:br/>
            </w:r>
            <w:r w:rsidRPr="00351892">
              <w:rPr>
                <w:rFonts w:cs="Arial"/>
                <w:sz w:val="20"/>
                <w:szCs w:val="20"/>
              </w:rPr>
              <w:br/>
              <w:t>Attachment 15</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966D287" w14:textId="008668EB" w:rsidR="009348B7" w:rsidRPr="00351892" w:rsidRDefault="009348B7" w:rsidP="005E3C03">
            <w:pPr>
              <w:jc w:val="left"/>
              <w:rPr>
                <w:rFonts w:cs="Arial"/>
                <w:sz w:val="20"/>
                <w:szCs w:val="20"/>
              </w:rPr>
            </w:pPr>
            <w:r w:rsidRPr="00351892">
              <w:rPr>
                <w:rFonts w:cs="Arial"/>
                <w:sz w:val="20"/>
                <w:szCs w:val="20"/>
              </w:rPr>
              <w:t xml:space="preserve">134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08A75080" w14:textId="3F73A6EF" w:rsidR="009348B7" w:rsidRPr="00351892" w:rsidRDefault="009348B7" w:rsidP="005E3C03">
            <w:pPr>
              <w:jc w:val="left"/>
              <w:rPr>
                <w:rFonts w:cs="Arial"/>
                <w:sz w:val="20"/>
                <w:szCs w:val="20"/>
              </w:rPr>
            </w:pPr>
            <w:r w:rsidRPr="00351892">
              <w:rPr>
                <w:rFonts w:cs="Arial"/>
                <w:sz w:val="20"/>
                <w:szCs w:val="20"/>
              </w:rPr>
              <w:t>Please confirm that the high-cost drug pool and the risk corridor will be in place starting in year 1 of the contract.</w:t>
            </w:r>
          </w:p>
        </w:tc>
        <w:tc>
          <w:tcPr>
            <w:tcW w:w="5403" w:type="dxa"/>
            <w:tcBorders>
              <w:top w:val="single" w:sz="4" w:space="0" w:color="auto"/>
              <w:left w:val="single" w:sz="4" w:space="0" w:color="auto"/>
              <w:bottom w:val="single" w:sz="4" w:space="0" w:color="auto"/>
              <w:right w:val="single" w:sz="4" w:space="0" w:color="auto"/>
            </w:tcBorders>
          </w:tcPr>
          <w:p w14:paraId="15C7EE9B" w14:textId="7998D4C6" w:rsidR="009348B7" w:rsidRPr="00351892" w:rsidRDefault="009348B7" w:rsidP="009348B7">
            <w:pPr>
              <w:rPr>
                <w:rFonts w:cs="Arial"/>
                <w:sz w:val="20"/>
                <w:szCs w:val="20"/>
              </w:rPr>
            </w:pPr>
            <w:r w:rsidRPr="00351892">
              <w:rPr>
                <w:rFonts w:cs="Arial"/>
                <w:sz w:val="20"/>
                <w:szCs w:val="20"/>
              </w:rPr>
              <w:t>DHHS intends for the high-cost drug pool and risk corridor to be in place for the first contract period.</w:t>
            </w:r>
          </w:p>
        </w:tc>
      </w:tr>
      <w:tr w:rsidR="009348B7" w:rsidRPr="002D548F" w14:paraId="548AFBF1" w14:textId="77777777" w:rsidTr="005E3C03">
        <w:tc>
          <w:tcPr>
            <w:tcW w:w="1639" w:type="dxa"/>
            <w:tcBorders>
              <w:top w:val="single" w:sz="4" w:space="0" w:color="auto"/>
              <w:left w:val="single" w:sz="4" w:space="0" w:color="auto"/>
              <w:bottom w:val="single" w:sz="4" w:space="0" w:color="auto"/>
              <w:right w:val="single" w:sz="4" w:space="0" w:color="auto"/>
            </w:tcBorders>
          </w:tcPr>
          <w:p w14:paraId="4606FA5A" w14:textId="5D0716E0"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BF332D" w14:textId="2F2291F0" w:rsidR="009348B7" w:rsidRPr="00351892" w:rsidRDefault="009348B7" w:rsidP="005E3C03">
            <w:pPr>
              <w:jc w:val="left"/>
              <w:rPr>
                <w:rFonts w:cs="Arial"/>
                <w:sz w:val="20"/>
                <w:szCs w:val="20"/>
              </w:rPr>
            </w:pPr>
            <w:r w:rsidRPr="00351892">
              <w:rPr>
                <w:rFonts w:cs="Arial"/>
                <w:sz w:val="20"/>
                <w:szCs w:val="20"/>
              </w:rPr>
              <w:t>Section V.P.14. – MCO Reimbursement</w:t>
            </w:r>
            <w:r w:rsidRPr="00351892">
              <w:rPr>
                <w:rFonts w:cs="Arial"/>
                <w:sz w:val="20"/>
                <w:szCs w:val="20"/>
              </w:rPr>
              <w:br/>
            </w:r>
            <w:r w:rsidRPr="00351892">
              <w:rPr>
                <w:rFonts w:cs="Arial"/>
                <w:sz w:val="20"/>
                <w:szCs w:val="20"/>
              </w:rPr>
              <w:br/>
              <w:t>Attachment 15</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61B0F15" w14:textId="3C6644CD" w:rsidR="009348B7" w:rsidRPr="00351892" w:rsidRDefault="009348B7" w:rsidP="005E3C03">
            <w:pPr>
              <w:jc w:val="left"/>
              <w:rPr>
                <w:rFonts w:cs="Arial"/>
                <w:sz w:val="20"/>
                <w:szCs w:val="20"/>
              </w:rPr>
            </w:pPr>
            <w:r w:rsidRPr="00351892">
              <w:rPr>
                <w:rFonts w:cs="Arial"/>
                <w:sz w:val="20"/>
                <w:szCs w:val="20"/>
              </w:rPr>
              <w:t xml:space="preserve">134 </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571E41EA" w14:textId="3A6A39CD" w:rsidR="009348B7" w:rsidRPr="00351892" w:rsidRDefault="009348B7" w:rsidP="005E3C03">
            <w:pPr>
              <w:jc w:val="left"/>
              <w:rPr>
                <w:rFonts w:cs="Arial"/>
                <w:sz w:val="20"/>
                <w:szCs w:val="20"/>
              </w:rPr>
            </w:pPr>
            <w:r w:rsidRPr="00351892">
              <w:rPr>
                <w:rFonts w:cs="Arial"/>
                <w:sz w:val="20"/>
                <w:szCs w:val="20"/>
              </w:rPr>
              <w:t>Please confirm whether the high-cost drug pool risk corridor will also cover the Medicaid population.</w:t>
            </w:r>
          </w:p>
        </w:tc>
        <w:tc>
          <w:tcPr>
            <w:tcW w:w="5403" w:type="dxa"/>
            <w:tcBorders>
              <w:top w:val="single" w:sz="4" w:space="0" w:color="auto"/>
              <w:left w:val="single" w:sz="4" w:space="0" w:color="auto"/>
              <w:bottom w:val="single" w:sz="4" w:space="0" w:color="auto"/>
              <w:right w:val="single" w:sz="4" w:space="0" w:color="auto"/>
            </w:tcBorders>
          </w:tcPr>
          <w:p w14:paraId="6D6EEADC" w14:textId="53562619" w:rsidR="009348B7" w:rsidRPr="00351892" w:rsidRDefault="009348B7" w:rsidP="009348B7">
            <w:pPr>
              <w:rPr>
                <w:rFonts w:cs="Arial"/>
                <w:sz w:val="20"/>
                <w:szCs w:val="20"/>
              </w:rPr>
            </w:pPr>
            <w:r w:rsidRPr="00351892">
              <w:rPr>
                <w:rFonts w:cs="Arial"/>
                <w:sz w:val="20"/>
                <w:szCs w:val="20"/>
              </w:rPr>
              <w:t>The high-cost drug pool risk corridor is intended to cover the Medicaid populations covered under this RFP/contract.  The exception to this is for populations with separate risk corridors, which currently includes the adult Expansion population and non-Expansion HIPP population; these populations are not expected to be part of the high-cost drug pool at least for the first contract period of the new contracts.</w:t>
            </w:r>
          </w:p>
          <w:p w14:paraId="3ED38B12" w14:textId="0F5578C7" w:rsidR="009348B7" w:rsidRPr="00351892" w:rsidRDefault="009348B7" w:rsidP="009348B7">
            <w:pPr>
              <w:rPr>
                <w:rFonts w:cs="Arial"/>
                <w:sz w:val="20"/>
                <w:szCs w:val="20"/>
              </w:rPr>
            </w:pPr>
          </w:p>
        </w:tc>
      </w:tr>
      <w:tr w:rsidR="009348B7" w:rsidRPr="002D548F" w14:paraId="444A6E1B" w14:textId="77777777" w:rsidTr="005E3C03">
        <w:tc>
          <w:tcPr>
            <w:tcW w:w="1639" w:type="dxa"/>
            <w:tcBorders>
              <w:top w:val="single" w:sz="4" w:space="0" w:color="auto"/>
              <w:left w:val="single" w:sz="4" w:space="0" w:color="auto"/>
              <w:bottom w:val="single" w:sz="4" w:space="0" w:color="auto"/>
              <w:right w:val="single" w:sz="4" w:space="0" w:color="auto"/>
            </w:tcBorders>
          </w:tcPr>
          <w:p w14:paraId="4428CA2A" w14:textId="7D8C6D99"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1B94814" w14:textId="713461E2" w:rsidR="009348B7" w:rsidRPr="00351892" w:rsidRDefault="009348B7" w:rsidP="005E3C03">
            <w:pPr>
              <w:jc w:val="left"/>
              <w:rPr>
                <w:rFonts w:cs="Arial"/>
                <w:sz w:val="20"/>
                <w:szCs w:val="20"/>
              </w:rPr>
            </w:pPr>
            <w:r w:rsidRPr="00351892">
              <w:rPr>
                <w:rFonts w:cs="Arial"/>
                <w:sz w:val="20"/>
                <w:szCs w:val="20"/>
              </w:rPr>
              <w:t>Section V.P.15.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C0EE561" w14:textId="77777777" w:rsidR="009348B7" w:rsidRPr="00351892" w:rsidRDefault="009348B7" w:rsidP="005E3C03">
            <w:pPr>
              <w:jc w:val="left"/>
              <w:rPr>
                <w:rFonts w:cs="Arial"/>
                <w:sz w:val="20"/>
                <w:szCs w:val="20"/>
              </w:rPr>
            </w:pPr>
            <w:r w:rsidRPr="00351892">
              <w:rPr>
                <w:rFonts w:cs="Arial"/>
                <w:sz w:val="20"/>
                <w:szCs w:val="20"/>
              </w:rPr>
              <w:t>135</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282AA55" w14:textId="77777777" w:rsidR="009348B7" w:rsidRPr="00351892" w:rsidRDefault="009348B7" w:rsidP="005E3C03">
            <w:pPr>
              <w:jc w:val="left"/>
              <w:rPr>
                <w:rFonts w:cs="Arial"/>
                <w:sz w:val="20"/>
                <w:szCs w:val="20"/>
              </w:rPr>
            </w:pPr>
            <w:r w:rsidRPr="00351892">
              <w:rPr>
                <w:rFonts w:cs="Arial"/>
                <w:sz w:val="20"/>
                <w:szCs w:val="20"/>
              </w:rPr>
              <w:t xml:space="preserve">This section of the RFP states "DHHS may implement an Expansion Adult risk corridor".  </w:t>
            </w:r>
            <w:r w:rsidRPr="00351892">
              <w:rPr>
                <w:rFonts w:cs="Arial"/>
                <w:sz w:val="20"/>
                <w:szCs w:val="20"/>
              </w:rPr>
              <w:br/>
            </w:r>
            <w:r w:rsidRPr="00351892">
              <w:rPr>
                <w:rFonts w:cs="Arial"/>
                <w:sz w:val="20"/>
                <w:szCs w:val="20"/>
              </w:rPr>
              <w:br/>
              <w:t xml:space="preserve">Please describe alternative risk </w:t>
            </w:r>
            <w:r w:rsidRPr="00351892">
              <w:rPr>
                <w:rFonts w:cs="Arial"/>
                <w:sz w:val="20"/>
                <w:szCs w:val="20"/>
              </w:rPr>
              <w:lastRenderedPageBreak/>
              <w:t>mitigation approaches DHHS is considering in place of the risk corridor.</w:t>
            </w:r>
            <w:r w:rsidRPr="00351892">
              <w:rPr>
                <w:rFonts w:cs="Arial"/>
                <w:sz w:val="20"/>
                <w:szCs w:val="20"/>
              </w:rPr>
              <w:br/>
            </w:r>
            <w:r w:rsidRPr="00351892">
              <w:rPr>
                <w:rFonts w:cs="Arial"/>
                <w:sz w:val="20"/>
                <w:szCs w:val="20"/>
              </w:rPr>
              <w:br/>
              <w:t>What is the expected timing of when such an alternative approach will be implemented?</w:t>
            </w:r>
          </w:p>
        </w:tc>
        <w:tc>
          <w:tcPr>
            <w:tcW w:w="5403" w:type="dxa"/>
            <w:tcBorders>
              <w:top w:val="single" w:sz="4" w:space="0" w:color="auto"/>
              <w:left w:val="single" w:sz="4" w:space="0" w:color="auto"/>
              <w:bottom w:val="single" w:sz="4" w:space="0" w:color="auto"/>
              <w:right w:val="single" w:sz="4" w:space="0" w:color="auto"/>
            </w:tcBorders>
          </w:tcPr>
          <w:p w14:paraId="25130BD5" w14:textId="019C1D68" w:rsidR="009348B7" w:rsidRPr="00351892" w:rsidRDefault="009348B7" w:rsidP="009348B7">
            <w:pPr>
              <w:rPr>
                <w:rFonts w:cs="Arial"/>
                <w:sz w:val="20"/>
                <w:szCs w:val="20"/>
              </w:rPr>
            </w:pPr>
            <w:r w:rsidRPr="00351892">
              <w:rPr>
                <w:rFonts w:cs="Arial"/>
                <w:sz w:val="20"/>
                <w:szCs w:val="20"/>
              </w:rPr>
              <w:lastRenderedPageBreak/>
              <w:t xml:space="preserve">Per the RFP, DHHS intends to implement a program wide symmetrical risk corridor for the first contract period, but may also include other risk mitigation strategies, such as an expansion adult specific risk corridor, if appropriate. </w:t>
            </w:r>
          </w:p>
          <w:p w14:paraId="66B9A33F" w14:textId="77777777" w:rsidR="009348B7" w:rsidRPr="00351892" w:rsidRDefault="009348B7" w:rsidP="009348B7">
            <w:pPr>
              <w:jc w:val="left"/>
              <w:rPr>
                <w:rFonts w:cs="Arial"/>
                <w:sz w:val="20"/>
                <w:szCs w:val="20"/>
              </w:rPr>
            </w:pPr>
          </w:p>
          <w:p w14:paraId="1D81C8AA" w14:textId="77777777" w:rsidR="009348B7" w:rsidRPr="00351892" w:rsidRDefault="009348B7" w:rsidP="009348B7">
            <w:pPr>
              <w:rPr>
                <w:rFonts w:cs="Arial"/>
                <w:sz w:val="20"/>
                <w:szCs w:val="20"/>
              </w:rPr>
            </w:pPr>
          </w:p>
          <w:p w14:paraId="29CD4E88" w14:textId="474357CF" w:rsidR="009348B7" w:rsidRPr="00351892" w:rsidRDefault="009348B7" w:rsidP="009348B7">
            <w:pPr>
              <w:rPr>
                <w:rFonts w:cs="Arial"/>
                <w:sz w:val="20"/>
                <w:szCs w:val="20"/>
              </w:rPr>
            </w:pPr>
          </w:p>
        </w:tc>
      </w:tr>
      <w:tr w:rsidR="009348B7" w:rsidRPr="002D548F" w14:paraId="19D55F09" w14:textId="77777777" w:rsidTr="005E3C03">
        <w:tc>
          <w:tcPr>
            <w:tcW w:w="1639" w:type="dxa"/>
            <w:tcBorders>
              <w:top w:val="single" w:sz="4" w:space="0" w:color="auto"/>
              <w:left w:val="single" w:sz="4" w:space="0" w:color="auto"/>
              <w:bottom w:val="single" w:sz="4" w:space="0" w:color="auto"/>
              <w:right w:val="single" w:sz="4" w:space="0" w:color="auto"/>
            </w:tcBorders>
          </w:tcPr>
          <w:p w14:paraId="766ECC36" w14:textId="25870123"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39D1B9F" w14:textId="6A0270C3" w:rsidR="009348B7" w:rsidRPr="00351892" w:rsidRDefault="009348B7" w:rsidP="005E3C03">
            <w:pPr>
              <w:jc w:val="left"/>
              <w:rPr>
                <w:rFonts w:cs="Arial"/>
                <w:sz w:val="20"/>
                <w:szCs w:val="20"/>
              </w:rPr>
            </w:pPr>
            <w:r w:rsidRPr="00351892">
              <w:rPr>
                <w:rFonts w:cs="Arial"/>
                <w:sz w:val="20"/>
                <w:szCs w:val="20"/>
              </w:rPr>
              <w:t>Section V.P.15. and 16 – MCO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D395ABD" w14:textId="77777777" w:rsidR="009348B7" w:rsidRPr="00351892" w:rsidRDefault="009348B7" w:rsidP="005E3C03">
            <w:pPr>
              <w:jc w:val="left"/>
              <w:rPr>
                <w:rFonts w:cs="Arial"/>
                <w:sz w:val="20"/>
                <w:szCs w:val="20"/>
              </w:rPr>
            </w:pPr>
            <w:r w:rsidRPr="00351892">
              <w:rPr>
                <w:rFonts w:cs="Arial"/>
                <w:sz w:val="20"/>
                <w:szCs w:val="20"/>
              </w:rPr>
              <w:t>135</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C5AAC12" w14:textId="77777777" w:rsidR="009348B7" w:rsidRPr="00351892" w:rsidRDefault="009348B7" w:rsidP="005E3C03">
            <w:pPr>
              <w:jc w:val="left"/>
              <w:rPr>
                <w:rFonts w:cs="Arial"/>
                <w:sz w:val="20"/>
                <w:szCs w:val="20"/>
              </w:rPr>
            </w:pPr>
            <w:r w:rsidRPr="00351892">
              <w:rPr>
                <w:rFonts w:cs="Arial"/>
                <w:sz w:val="20"/>
                <w:szCs w:val="20"/>
              </w:rPr>
              <w:t>The language describing the MLR-based risk corridors describes the target as "one hundred percent (100%) minus the rating administrative load (exclusive of margin for profit/risk/contingency)" and goes on to specifically cite an administrative load of 10.25% for the Expansion Adult risk corridor and 8.25% for the non-HHA HIPP risk corridor.</w:t>
            </w:r>
            <w:r w:rsidRPr="00351892">
              <w:rPr>
                <w:rFonts w:cs="Arial"/>
                <w:sz w:val="20"/>
                <w:szCs w:val="20"/>
              </w:rPr>
              <w:br/>
            </w:r>
            <w:r w:rsidRPr="00351892">
              <w:rPr>
                <w:rFonts w:cs="Arial"/>
                <w:sz w:val="20"/>
                <w:szCs w:val="20"/>
              </w:rPr>
              <w:br/>
              <w:t xml:space="preserve">Please confirm that the rating administrative load used in setting the corridor targets will be adjusted consistently with the administrative load in the rate build. As the administrative load in the rate build </w:t>
            </w:r>
            <w:r w:rsidRPr="00351892">
              <w:rPr>
                <w:rFonts w:cs="Arial"/>
                <w:sz w:val="20"/>
                <w:szCs w:val="20"/>
              </w:rPr>
              <w:lastRenderedPageBreak/>
              <w:t>changes, consistent with program and policy changes which impact the MCO's administrative responsibilities.</w:t>
            </w:r>
          </w:p>
        </w:tc>
        <w:tc>
          <w:tcPr>
            <w:tcW w:w="5403" w:type="dxa"/>
            <w:tcBorders>
              <w:top w:val="single" w:sz="4" w:space="0" w:color="auto"/>
              <w:left w:val="single" w:sz="4" w:space="0" w:color="auto"/>
              <w:bottom w:val="single" w:sz="4" w:space="0" w:color="auto"/>
              <w:right w:val="single" w:sz="4" w:space="0" w:color="auto"/>
            </w:tcBorders>
          </w:tcPr>
          <w:p w14:paraId="6D881D35" w14:textId="3358DE2B" w:rsidR="009348B7" w:rsidRPr="00351892" w:rsidRDefault="009348B7" w:rsidP="009348B7">
            <w:pPr>
              <w:rPr>
                <w:rFonts w:cs="Arial"/>
                <w:sz w:val="20"/>
                <w:szCs w:val="20"/>
              </w:rPr>
            </w:pPr>
            <w:r w:rsidRPr="00351892">
              <w:rPr>
                <w:rFonts w:cs="Arial"/>
                <w:sz w:val="20"/>
                <w:szCs w:val="20"/>
              </w:rPr>
              <w:lastRenderedPageBreak/>
              <w:t>DHHS can confirm that the rating administrative load may be adjusted for future rating periods and the applicable administrative load will be used for the MLR</w:t>
            </w:r>
            <w:r w:rsidR="00B55F75">
              <w:rPr>
                <w:rFonts w:cs="Arial"/>
                <w:sz w:val="20"/>
                <w:szCs w:val="20"/>
              </w:rPr>
              <w:t>-</w:t>
            </w:r>
            <w:r w:rsidRPr="00351892">
              <w:rPr>
                <w:rFonts w:cs="Arial"/>
                <w:sz w:val="20"/>
                <w:szCs w:val="20"/>
              </w:rPr>
              <w:t>based risk corridor in place for the period.</w:t>
            </w:r>
          </w:p>
        </w:tc>
      </w:tr>
      <w:tr w:rsidR="009348B7" w:rsidRPr="002D548F" w14:paraId="5B43370A" w14:textId="77777777" w:rsidTr="005E3C03">
        <w:tc>
          <w:tcPr>
            <w:tcW w:w="1639" w:type="dxa"/>
            <w:tcBorders>
              <w:top w:val="single" w:sz="4" w:space="0" w:color="auto"/>
              <w:left w:val="single" w:sz="4" w:space="0" w:color="auto"/>
              <w:bottom w:val="single" w:sz="4" w:space="0" w:color="auto"/>
              <w:right w:val="single" w:sz="4" w:space="0" w:color="auto"/>
            </w:tcBorders>
          </w:tcPr>
          <w:p w14:paraId="718D261C" w14:textId="0438FDE7"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EFC0219" w14:textId="199AA71E" w:rsidR="009348B7" w:rsidRPr="00351892" w:rsidRDefault="009348B7" w:rsidP="005E3C03">
            <w:pPr>
              <w:jc w:val="left"/>
              <w:rPr>
                <w:rFonts w:cs="Arial"/>
                <w:sz w:val="20"/>
                <w:szCs w:val="20"/>
              </w:rPr>
            </w:pPr>
            <w:r w:rsidRPr="00351892">
              <w:rPr>
                <w:rFonts w:cs="Arial"/>
                <w:sz w:val="20"/>
                <w:szCs w:val="20"/>
              </w:rPr>
              <w:t>Section V.Q.13. – Provider Reimbursement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4E951B9" w14:textId="5B58DD4A" w:rsidR="009348B7" w:rsidRPr="00351892" w:rsidRDefault="009348B7" w:rsidP="005E3C03">
            <w:pPr>
              <w:jc w:val="left"/>
              <w:rPr>
                <w:rFonts w:cs="Arial"/>
                <w:sz w:val="20"/>
                <w:szCs w:val="20"/>
              </w:rPr>
            </w:pPr>
            <w:r w:rsidRPr="00351892">
              <w:rPr>
                <w:rFonts w:cs="Arial"/>
                <w:sz w:val="20"/>
                <w:szCs w:val="20"/>
              </w:rPr>
              <w:t>138</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75F0FB79" w14:textId="5BC8642E" w:rsidR="009348B7" w:rsidRPr="00351892" w:rsidRDefault="009348B7" w:rsidP="005E3C03">
            <w:pPr>
              <w:jc w:val="left"/>
              <w:rPr>
                <w:rFonts w:cs="Arial"/>
                <w:sz w:val="20"/>
                <w:szCs w:val="20"/>
              </w:rPr>
            </w:pPr>
            <w:r w:rsidRPr="00351892">
              <w:rPr>
                <w:rFonts w:cs="Arial"/>
                <w:sz w:val="20"/>
                <w:szCs w:val="20"/>
              </w:rPr>
              <w:t>Will UNMC payments be at-risk for Plans or a pass-through?</w:t>
            </w:r>
          </w:p>
        </w:tc>
        <w:tc>
          <w:tcPr>
            <w:tcW w:w="5403" w:type="dxa"/>
            <w:tcBorders>
              <w:top w:val="single" w:sz="4" w:space="0" w:color="auto"/>
              <w:left w:val="single" w:sz="4" w:space="0" w:color="auto"/>
              <w:bottom w:val="single" w:sz="4" w:space="0" w:color="auto"/>
              <w:right w:val="single" w:sz="4" w:space="0" w:color="auto"/>
            </w:tcBorders>
          </w:tcPr>
          <w:p w14:paraId="437B5E58" w14:textId="41EB20F5" w:rsidR="009348B7" w:rsidRPr="00351892" w:rsidRDefault="009348B7" w:rsidP="009348B7">
            <w:pPr>
              <w:rPr>
                <w:rFonts w:cs="Arial"/>
                <w:sz w:val="20"/>
                <w:szCs w:val="20"/>
              </w:rPr>
            </w:pPr>
            <w:r w:rsidRPr="00351892">
              <w:rPr>
                <w:rFonts w:cs="Arial"/>
                <w:sz w:val="20"/>
                <w:szCs w:val="20"/>
              </w:rPr>
              <w:t xml:space="preserve">Directed UNMC payments (subject to a </w:t>
            </w:r>
            <w:r w:rsidR="000460B7">
              <w:rPr>
                <w:rFonts w:cs="Arial"/>
                <w:sz w:val="20"/>
                <w:szCs w:val="20"/>
              </w:rPr>
              <w:t xml:space="preserve">42 CFR. § </w:t>
            </w:r>
            <w:r w:rsidRPr="00351892">
              <w:rPr>
                <w:rFonts w:cs="Arial"/>
                <w:sz w:val="20"/>
                <w:szCs w:val="20"/>
              </w:rPr>
              <w:t>438.6(c) preprint for Physician and Dental Services) will be at-risk for MCOs.</w:t>
            </w:r>
          </w:p>
          <w:p w14:paraId="38EC45EC" w14:textId="5A8039DF" w:rsidR="009348B7" w:rsidRPr="00351892" w:rsidRDefault="009348B7" w:rsidP="009348B7">
            <w:pPr>
              <w:rPr>
                <w:rFonts w:cs="Arial"/>
                <w:sz w:val="20"/>
                <w:szCs w:val="20"/>
              </w:rPr>
            </w:pPr>
          </w:p>
        </w:tc>
      </w:tr>
      <w:tr w:rsidR="009348B7" w:rsidRPr="002D548F" w14:paraId="4B3ADAD0" w14:textId="77777777" w:rsidTr="005E3C03">
        <w:tc>
          <w:tcPr>
            <w:tcW w:w="1639" w:type="dxa"/>
            <w:tcBorders>
              <w:top w:val="single" w:sz="4" w:space="0" w:color="auto"/>
              <w:left w:val="single" w:sz="4" w:space="0" w:color="auto"/>
              <w:bottom w:val="single" w:sz="4" w:space="0" w:color="auto"/>
              <w:right w:val="single" w:sz="4" w:space="0" w:color="auto"/>
            </w:tcBorders>
          </w:tcPr>
          <w:p w14:paraId="0E860A31" w14:textId="360E37D2"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7604E5" w14:textId="3DFF214E" w:rsidR="009348B7" w:rsidRPr="00351892" w:rsidRDefault="009348B7" w:rsidP="005E3C03">
            <w:pPr>
              <w:jc w:val="left"/>
              <w:rPr>
                <w:rFonts w:cs="Arial"/>
                <w:sz w:val="20"/>
                <w:szCs w:val="20"/>
              </w:rPr>
            </w:pPr>
            <w:r w:rsidRPr="00351892">
              <w:rPr>
                <w:rFonts w:cs="Arial"/>
                <w:sz w:val="20"/>
                <w:szCs w:val="20"/>
              </w:rPr>
              <w:t>Section V.R.5 – Systems and Technical Requirements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0A6A087" w14:textId="77777777" w:rsidR="009348B7" w:rsidRPr="00351892" w:rsidRDefault="009348B7" w:rsidP="005E3C03">
            <w:pPr>
              <w:jc w:val="left"/>
              <w:rPr>
                <w:rFonts w:cs="Arial"/>
                <w:sz w:val="20"/>
                <w:szCs w:val="20"/>
              </w:rPr>
            </w:pPr>
            <w:r w:rsidRPr="00351892">
              <w:rPr>
                <w:rFonts w:cs="Arial"/>
                <w:sz w:val="20"/>
                <w:szCs w:val="20"/>
              </w:rPr>
              <w:t>141</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236944FE" w14:textId="77777777" w:rsidR="009348B7" w:rsidRPr="00351892" w:rsidRDefault="009348B7" w:rsidP="005E3C03">
            <w:pPr>
              <w:jc w:val="left"/>
              <w:rPr>
                <w:rFonts w:cs="Arial"/>
                <w:sz w:val="20"/>
                <w:szCs w:val="20"/>
              </w:rPr>
            </w:pPr>
            <w:r w:rsidRPr="00351892">
              <w:rPr>
                <w:rFonts w:cs="Arial"/>
                <w:sz w:val="20"/>
                <w:szCs w:val="20"/>
              </w:rPr>
              <w:t>Please confirm “Transmit and receive data related to nursing facility stays in DHHS-specified formats” is the same SNF information currently provided.</w:t>
            </w:r>
          </w:p>
        </w:tc>
        <w:tc>
          <w:tcPr>
            <w:tcW w:w="5403" w:type="dxa"/>
            <w:tcBorders>
              <w:top w:val="single" w:sz="4" w:space="0" w:color="auto"/>
              <w:left w:val="single" w:sz="4" w:space="0" w:color="auto"/>
              <w:bottom w:val="single" w:sz="4" w:space="0" w:color="auto"/>
              <w:right w:val="single" w:sz="4" w:space="0" w:color="auto"/>
            </w:tcBorders>
          </w:tcPr>
          <w:p w14:paraId="188897F9" w14:textId="4E7707ED" w:rsidR="009348B7" w:rsidRPr="00351892" w:rsidRDefault="009348B7" w:rsidP="009348B7">
            <w:pPr>
              <w:rPr>
                <w:rFonts w:cs="Arial"/>
                <w:sz w:val="20"/>
                <w:szCs w:val="20"/>
              </w:rPr>
            </w:pPr>
            <w:r w:rsidRPr="00351892">
              <w:rPr>
                <w:rFonts w:cs="Arial"/>
                <w:sz w:val="20"/>
                <w:szCs w:val="20"/>
              </w:rPr>
              <w:t>Yes, this refers to existing interfaces.  Namely the skilled stay file from plans to state, and the level of care / NF stays file from state to plans.</w:t>
            </w:r>
          </w:p>
        </w:tc>
      </w:tr>
      <w:tr w:rsidR="009348B7" w:rsidRPr="002D548F" w14:paraId="384DE0D9" w14:textId="77777777" w:rsidTr="005E3C03">
        <w:tc>
          <w:tcPr>
            <w:tcW w:w="1639" w:type="dxa"/>
            <w:tcBorders>
              <w:top w:val="single" w:sz="4" w:space="0" w:color="auto"/>
              <w:left w:val="single" w:sz="4" w:space="0" w:color="auto"/>
              <w:bottom w:val="single" w:sz="4" w:space="0" w:color="auto"/>
              <w:right w:val="single" w:sz="4" w:space="0" w:color="auto"/>
            </w:tcBorders>
          </w:tcPr>
          <w:p w14:paraId="1E4D01CB" w14:textId="3C7698AF"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B4A9793" w14:textId="2830A126" w:rsidR="009348B7" w:rsidRPr="00351892" w:rsidRDefault="009348B7" w:rsidP="005E3C03">
            <w:pPr>
              <w:jc w:val="left"/>
              <w:rPr>
                <w:rFonts w:cs="Arial"/>
                <w:sz w:val="20"/>
                <w:szCs w:val="20"/>
              </w:rPr>
            </w:pPr>
            <w:r w:rsidRPr="00351892">
              <w:rPr>
                <w:rFonts w:cs="Arial"/>
                <w:sz w:val="20"/>
                <w:szCs w:val="20"/>
              </w:rPr>
              <w:t>Section V.R.6.f – Systems and Technical Requirements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7A5A790" w14:textId="2A9FB369" w:rsidR="009348B7" w:rsidRPr="00351892" w:rsidRDefault="009348B7" w:rsidP="005E3C03">
            <w:pPr>
              <w:jc w:val="left"/>
              <w:rPr>
                <w:rFonts w:cs="Arial"/>
                <w:sz w:val="20"/>
                <w:szCs w:val="20"/>
              </w:rPr>
            </w:pPr>
            <w:r w:rsidRPr="00351892">
              <w:rPr>
                <w:rFonts w:cs="Arial"/>
                <w:sz w:val="20"/>
                <w:szCs w:val="20"/>
              </w:rPr>
              <w:t>141</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BB2969D" w14:textId="77777777" w:rsidR="009348B7" w:rsidRPr="00351892" w:rsidRDefault="009348B7" w:rsidP="005E3C03">
            <w:pPr>
              <w:jc w:val="left"/>
              <w:rPr>
                <w:rFonts w:cs="Arial"/>
                <w:sz w:val="20"/>
                <w:szCs w:val="20"/>
              </w:rPr>
            </w:pPr>
            <w:r w:rsidRPr="00351892">
              <w:rPr>
                <w:rFonts w:cs="Arial"/>
                <w:sz w:val="20"/>
                <w:szCs w:val="20"/>
              </w:rPr>
              <w:t>Regarding the phrase: SMART/OATH 2. We assume DHHS is referring to SMART on FHIR and OAuth2. Are we correct in our assumption? If we are not correct, please clarify.</w:t>
            </w:r>
          </w:p>
          <w:p w14:paraId="391A0BE4" w14:textId="77777777" w:rsidR="009348B7" w:rsidRPr="00351892" w:rsidRDefault="009348B7" w:rsidP="005E3C03">
            <w:pPr>
              <w:jc w:val="left"/>
              <w:rPr>
                <w:rFonts w:cs="Arial"/>
                <w:sz w:val="20"/>
                <w:szCs w:val="20"/>
              </w:rPr>
            </w:pPr>
          </w:p>
        </w:tc>
        <w:tc>
          <w:tcPr>
            <w:tcW w:w="5403" w:type="dxa"/>
            <w:tcBorders>
              <w:top w:val="single" w:sz="4" w:space="0" w:color="auto"/>
              <w:left w:val="single" w:sz="4" w:space="0" w:color="auto"/>
              <w:bottom w:val="single" w:sz="4" w:space="0" w:color="auto"/>
              <w:right w:val="single" w:sz="4" w:space="0" w:color="auto"/>
            </w:tcBorders>
          </w:tcPr>
          <w:p w14:paraId="3746F5BB" w14:textId="01EB5709" w:rsidR="009348B7" w:rsidRPr="00351892" w:rsidRDefault="009348B7" w:rsidP="009348B7">
            <w:pPr>
              <w:rPr>
                <w:rFonts w:cs="Arial"/>
                <w:sz w:val="20"/>
                <w:szCs w:val="20"/>
              </w:rPr>
            </w:pPr>
            <w:r w:rsidRPr="00351892">
              <w:rPr>
                <w:rFonts w:cs="Arial"/>
                <w:sz w:val="20"/>
                <w:szCs w:val="20"/>
              </w:rPr>
              <w:t>Yes, that is correct it should have SMART on FHIR and OAuth2.</w:t>
            </w:r>
          </w:p>
        </w:tc>
      </w:tr>
      <w:tr w:rsidR="009348B7" w:rsidRPr="002D548F" w14:paraId="65E71698" w14:textId="77777777" w:rsidTr="005E3C03">
        <w:tc>
          <w:tcPr>
            <w:tcW w:w="1639" w:type="dxa"/>
            <w:tcBorders>
              <w:top w:val="single" w:sz="4" w:space="0" w:color="auto"/>
              <w:left w:val="single" w:sz="4" w:space="0" w:color="auto"/>
              <w:bottom w:val="single" w:sz="4" w:space="0" w:color="auto"/>
              <w:right w:val="single" w:sz="4" w:space="0" w:color="auto"/>
            </w:tcBorders>
          </w:tcPr>
          <w:p w14:paraId="7C019BCF" w14:textId="4CFF8703" w:rsidR="009348B7" w:rsidRPr="00351892" w:rsidRDefault="009348B7" w:rsidP="009348B7">
            <w:pPr>
              <w:pStyle w:val="ListParagraph"/>
              <w:numPr>
                <w:ilvl w:val="0"/>
                <w:numId w:val="42"/>
              </w:numPr>
              <w:rPr>
                <w:rFonts w:cs="Arial"/>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4C34471" w14:textId="7A0888FD" w:rsidR="009348B7" w:rsidRPr="00351892" w:rsidRDefault="009348B7" w:rsidP="005E3C03">
            <w:pPr>
              <w:jc w:val="left"/>
              <w:rPr>
                <w:rFonts w:cs="Arial"/>
                <w:sz w:val="20"/>
                <w:szCs w:val="20"/>
              </w:rPr>
            </w:pPr>
            <w:r w:rsidRPr="00351892">
              <w:rPr>
                <w:rFonts w:cs="Arial"/>
                <w:sz w:val="20"/>
                <w:szCs w:val="20"/>
              </w:rPr>
              <w:t>Section V.R.13.b – Systems and Technical Requirements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322580CA" w14:textId="54685A11" w:rsidR="009348B7" w:rsidRPr="00351892" w:rsidRDefault="009348B7" w:rsidP="005E3C03">
            <w:pPr>
              <w:jc w:val="left"/>
              <w:rPr>
                <w:rFonts w:cs="Arial"/>
                <w:sz w:val="20"/>
                <w:szCs w:val="20"/>
              </w:rPr>
            </w:pPr>
            <w:r w:rsidRPr="00351892">
              <w:rPr>
                <w:rFonts w:cs="Arial"/>
                <w:sz w:val="20"/>
                <w:szCs w:val="20"/>
              </w:rPr>
              <w:t>145</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2542367" w14:textId="77777777" w:rsidR="009348B7" w:rsidRPr="00351892" w:rsidRDefault="009348B7" w:rsidP="005E3C03">
            <w:pPr>
              <w:jc w:val="left"/>
              <w:rPr>
                <w:rFonts w:cs="Arial"/>
                <w:sz w:val="20"/>
                <w:szCs w:val="20"/>
              </w:rPr>
            </w:pPr>
            <w:r w:rsidRPr="00351892">
              <w:rPr>
                <w:rFonts w:cs="Arial"/>
                <w:sz w:val="20"/>
                <w:szCs w:val="20"/>
              </w:rPr>
              <w:t>Regarding the phrase: The historical encounter data submission …</w:t>
            </w:r>
          </w:p>
          <w:p w14:paraId="30DF0F78" w14:textId="77777777" w:rsidR="009348B7" w:rsidRPr="00351892" w:rsidRDefault="009348B7" w:rsidP="005E3C03">
            <w:pPr>
              <w:jc w:val="left"/>
              <w:rPr>
                <w:rFonts w:cs="Arial"/>
                <w:sz w:val="20"/>
                <w:szCs w:val="20"/>
              </w:rPr>
            </w:pPr>
            <w:r w:rsidRPr="00351892">
              <w:rPr>
                <w:rFonts w:cs="Arial"/>
                <w:sz w:val="20"/>
                <w:szCs w:val="20"/>
              </w:rPr>
              <w:t xml:space="preserve">We assume that the encounter data referenced above is the encounter data that </w:t>
            </w:r>
            <w:r w:rsidRPr="00351892">
              <w:rPr>
                <w:rFonts w:cs="Arial"/>
                <w:sz w:val="20"/>
                <w:szCs w:val="20"/>
              </w:rPr>
              <w:lastRenderedPageBreak/>
              <w:t>MCOs submit to DHHS as detailed in RFP Sections V.S.10 (p.151) and V.T.4 (p.157)</w:t>
            </w:r>
          </w:p>
          <w:p w14:paraId="63CA81C6" w14:textId="78613B64" w:rsidR="009348B7" w:rsidRPr="00351892" w:rsidRDefault="009348B7" w:rsidP="005E3C03">
            <w:pPr>
              <w:jc w:val="left"/>
              <w:rPr>
                <w:rFonts w:cs="Arial"/>
                <w:sz w:val="20"/>
                <w:szCs w:val="20"/>
              </w:rPr>
            </w:pPr>
            <w:r w:rsidRPr="00351892">
              <w:rPr>
                <w:rFonts w:cs="Arial"/>
                <w:sz w:val="20"/>
                <w:szCs w:val="20"/>
              </w:rPr>
              <w:t>Are we correct in our assumption? If we are not correct, please clarify.</w:t>
            </w:r>
          </w:p>
        </w:tc>
        <w:tc>
          <w:tcPr>
            <w:tcW w:w="5403" w:type="dxa"/>
            <w:tcBorders>
              <w:top w:val="single" w:sz="4" w:space="0" w:color="auto"/>
              <w:left w:val="single" w:sz="4" w:space="0" w:color="auto"/>
              <w:bottom w:val="single" w:sz="4" w:space="0" w:color="auto"/>
              <w:right w:val="single" w:sz="4" w:space="0" w:color="auto"/>
            </w:tcBorders>
          </w:tcPr>
          <w:p w14:paraId="6AE17234" w14:textId="5917E17A" w:rsidR="009348B7" w:rsidRPr="00351892" w:rsidRDefault="009348B7" w:rsidP="009348B7">
            <w:pPr>
              <w:rPr>
                <w:rFonts w:cs="Arial"/>
                <w:sz w:val="20"/>
                <w:szCs w:val="20"/>
              </w:rPr>
            </w:pPr>
            <w:r w:rsidRPr="00351892">
              <w:rPr>
                <w:rFonts w:cs="Arial"/>
                <w:sz w:val="20"/>
                <w:szCs w:val="20"/>
              </w:rPr>
              <w:lastRenderedPageBreak/>
              <w:t>DHHS confirms that is the correct assumption.</w:t>
            </w:r>
          </w:p>
        </w:tc>
      </w:tr>
      <w:tr w:rsidR="009348B7" w:rsidRPr="002D548F" w14:paraId="1D0F5B9D" w14:textId="77777777" w:rsidTr="005E3C03">
        <w:tc>
          <w:tcPr>
            <w:tcW w:w="1639" w:type="dxa"/>
          </w:tcPr>
          <w:p w14:paraId="390355F7" w14:textId="72850531"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005A791" w14:textId="2B50933D" w:rsidR="009348B7" w:rsidRPr="00351892" w:rsidRDefault="009348B7" w:rsidP="005E3C03">
            <w:pPr>
              <w:jc w:val="left"/>
              <w:rPr>
                <w:rFonts w:cs="Arial"/>
                <w:sz w:val="20"/>
                <w:szCs w:val="20"/>
              </w:rPr>
            </w:pPr>
            <w:r w:rsidRPr="00351892">
              <w:rPr>
                <w:rFonts w:cs="Arial"/>
                <w:sz w:val="20"/>
                <w:szCs w:val="20"/>
              </w:rPr>
              <w:t>Section V.S.15.a. – Claims Management</w:t>
            </w:r>
          </w:p>
        </w:tc>
        <w:tc>
          <w:tcPr>
            <w:tcW w:w="1371" w:type="dxa"/>
            <w:shd w:val="clear" w:color="auto" w:fill="auto"/>
          </w:tcPr>
          <w:p w14:paraId="03FA406B" w14:textId="7E9B7EC9" w:rsidR="009348B7" w:rsidRPr="00351892" w:rsidRDefault="009348B7" w:rsidP="005E3C03">
            <w:pPr>
              <w:jc w:val="left"/>
              <w:rPr>
                <w:rFonts w:cs="Arial"/>
                <w:sz w:val="20"/>
                <w:szCs w:val="20"/>
              </w:rPr>
            </w:pPr>
            <w:r w:rsidRPr="00351892">
              <w:rPr>
                <w:rFonts w:cs="Arial"/>
                <w:sz w:val="20"/>
                <w:szCs w:val="20"/>
              </w:rPr>
              <w:t>155</w:t>
            </w:r>
          </w:p>
        </w:tc>
        <w:tc>
          <w:tcPr>
            <w:tcW w:w="2265" w:type="dxa"/>
            <w:shd w:val="clear" w:color="auto" w:fill="auto"/>
          </w:tcPr>
          <w:p w14:paraId="3285FB13" w14:textId="2E5BE30D" w:rsidR="009348B7" w:rsidRPr="00351892" w:rsidRDefault="009348B7" w:rsidP="005E3C03">
            <w:pPr>
              <w:jc w:val="left"/>
              <w:rPr>
                <w:rFonts w:cs="Arial"/>
                <w:sz w:val="20"/>
                <w:szCs w:val="20"/>
              </w:rPr>
            </w:pPr>
            <w:proofErr w:type="gramStart"/>
            <w:r w:rsidRPr="00351892">
              <w:rPr>
                <w:rFonts w:cs="Arial"/>
                <w:sz w:val="20"/>
                <w:szCs w:val="20"/>
              </w:rPr>
              <w:t>1)How</w:t>
            </w:r>
            <w:proofErr w:type="gramEnd"/>
            <w:r w:rsidRPr="00351892">
              <w:rPr>
                <w:rFonts w:cs="Arial"/>
                <w:sz w:val="20"/>
                <w:szCs w:val="20"/>
              </w:rPr>
              <w:t xml:space="preserve"> will TPL derived from an absent parent be communicated to the MCO?</w:t>
            </w:r>
            <w:r w:rsidRPr="00351892">
              <w:rPr>
                <w:rFonts w:cs="Arial"/>
                <w:sz w:val="20"/>
                <w:szCs w:val="20"/>
              </w:rPr>
              <w:br/>
            </w:r>
            <w:r w:rsidRPr="00351892">
              <w:rPr>
                <w:rFonts w:cs="Arial"/>
                <w:sz w:val="20"/>
                <w:szCs w:val="20"/>
              </w:rPr>
              <w:br/>
              <w:t>2) Is the 90 calendar days that MLTC may require a MLTC-contracted TPL vendor to review paid claims based on date and how will the MCO be notified of claims the contractor is pursuing recovery on so as to not duplicate recovery efforts?</w:t>
            </w:r>
          </w:p>
        </w:tc>
        <w:tc>
          <w:tcPr>
            <w:tcW w:w="5403" w:type="dxa"/>
          </w:tcPr>
          <w:p w14:paraId="4064FECC" w14:textId="6491B0E2" w:rsidR="009348B7" w:rsidRPr="00351892" w:rsidRDefault="009348B7" w:rsidP="009348B7">
            <w:pPr>
              <w:rPr>
                <w:rFonts w:cs="Arial"/>
                <w:sz w:val="20"/>
                <w:szCs w:val="20"/>
              </w:rPr>
            </w:pPr>
            <w:r w:rsidRPr="00351892">
              <w:rPr>
                <w:rFonts w:cs="Arial"/>
                <w:sz w:val="20"/>
                <w:szCs w:val="20"/>
              </w:rPr>
              <w:t>1) DHHS will communicate electronically on a monthly basis any known TPL applicable to an absent parent whose obligation to pay support is being enforced by the DHHS Division of Children and Family Services.</w:t>
            </w:r>
          </w:p>
          <w:p w14:paraId="58FDD634" w14:textId="0730B464" w:rsidR="009348B7" w:rsidRPr="00351892" w:rsidRDefault="009348B7" w:rsidP="009348B7">
            <w:pPr>
              <w:rPr>
                <w:rFonts w:cs="Arial"/>
                <w:sz w:val="20"/>
                <w:szCs w:val="20"/>
              </w:rPr>
            </w:pPr>
            <w:r w:rsidRPr="00351892">
              <w:rPr>
                <w:rFonts w:cs="Arial"/>
                <w:sz w:val="20"/>
                <w:szCs w:val="20"/>
              </w:rPr>
              <w:t>2) This means 90 calendar days from the paid date of the claim.  The MCO should make every attempt to recover TPL within 90 days.  DHHS will notify the MCO of any TPL the department recovers after 90 days.</w:t>
            </w:r>
          </w:p>
        </w:tc>
      </w:tr>
      <w:tr w:rsidR="009348B7" w:rsidRPr="002D548F" w14:paraId="5F10F3AF" w14:textId="77777777" w:rsidTr="005E3C03">
        <w:tc>
          <w:tcPr>
            <w:tcW w:w="1639" w:type="dxa"/>
          </w:tcPr>
          <w:p w14:paraId="053CC241" w14:textId="1AF013B5"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6F4E3AD" w14:textId="262CEE38" w:rsidR="009348B7" w:rsidRPr="00351892" w:rsidRDefault="009348B7" w:rsidP="005E3C03">
            <w:pPr>
              <w:jc w:val="left"/>
              <w:rPr>
                <w:rFonts w:cs="Arial"/>
                <w:sz w:val="20"/>
                <w:szCs w:val="20"/>
              </w:rPr>
            </w:pPr>
            <w:r w:rsidRPr="00351892">
              <w:rPr>
                <w:rFonts w:cs="Arial"/>
                <w:sz w:val="20"/>
                <w:szCs w:val="20"/>
              </w:rPr>
              <w:t>Section V.S. – Claims Management</w:t>
            </w:r>
          </w:p>
        </w:tc>
        <w:tc>
          <w:tcPr>
            <w:tcW w:w="1371" w:type="dxa"/>
            <w:shd w:val="clear" w:color="auto" w:fill="auto"/>
          </w:tcPr>
          <w:p w14:paraId="7BCF0FD4" w14:textId="46AAABDC" w:rsidR="009348B7" w:rsidRPr="00351892" w:rsidRDefault="009348B7" w:rsidP="005E3C03">
            <w:pPr>
              <w:jc w:val="left"/>
              <w:rPr>
                <w:rFonts w:cs="Arial"/>
                <w:sz w:val="20"/>
                <w:szCs w:val="20"/>
              </w:rPr>
            </w:pPr>
            <w:r w:rsidRPr="00351892">
              <w:rPr>
                <w:rFonts w:cs="Arial"/>
                <w:sz w:val="20"/>
                <w:szCs w:val="20"/>
              </w:rPr>
              <w:t>156</w:t>
            </w:r>
          </w:p>
        </w:tc>
        <w:tc>
          <w:tcPr>
            <w:tcW w:w="2265" w:type="dxa"/>
            <w:shd w:val="clear" w:color="auto" w:fill="auto"/>
          </w:tcPr>
          <w:p w14:paraId="519F29C2" w14:textId="1C900093" w:rsidR="009348B7" w:rsidRPr="00351892" w:rsidRDefault="009348B7" w:rsidP="005E3C03">
            <w:pPr>
              <w:jc w:val="left"/>
              <w:rPr>
                <w:rFonts w:cs="Arial"/>
                <w:sz w:val="20"/>
                <w:szCs w:val="20"/>
              </w:rPr>
            </w:pPr>
            <w:r w:rsidRPr="00351892">
              <w:rPr>
                <w:rFonts w:cs="Arial"/>
                <w:sz w:val="20"/>
                <w:szCs w:val="20"/>
              </w:rPr>
              <w:t>1) What if the MCO has a case open within 365 days from date of loss but settlement has not been finalized? Can the MCO retain rights to any recoveries for cases opened within 365 days but recovered after 365 days from date of loss?</w:t>
            </w:r>
            <w:r w:rsidRPr="00351892">
              <w:rPr>
                <w:rFonts w:cs="Arial"/>
                <w:sz w:val="20"/>
                <w:szCs w:val="20"/>
              </w:rPr>
              <w:br/>
            </w:r>
            <w:r w:rsidRPr="00351892">
              <w:rPr>
                <w:rFonts w:cs="Arial"/>
                <w:sz w:val="20"/>
                <w:szCs w:val="20"/>
              </w:rPr>
              <w:lastRenderedPageBreak/>
              <w:br/>
              <w:t>2) Is $250 the dollar threshold for subrogation or must the MCO pursue all recoveries regardless of recovery opportunity amount?</w:t>
            </w:r>
          </w:p>
        </w:tc>
        <w:tc>
          <w:tcPr>
            <w:tcW w:w="5403" w:type="dxa"/>
          </w:tcPr>
          <w:p w14:paraId="098303F5" w14:textId="734FEB03" w:rsidR="009348B7" w:rsidRPr="00351892" w:rsidRDefault="009348B7" w:rsidP="009348B7">
            <w:pPr>
              <w:spacing w:after="160" w:line="259" w:lineRule="auto"/>
              <w:jc w:val="left"/>
              <w:rPr>
                <w:rFonts w:cs="Arial"/>
                <w:sz w:val="20"/>
                <w:szCs w:val="20"/>
              </w:rPr>
            </w:pPr>
            <w:r w:rsidRPr="00351892">
              <w:rPr>
                <w:rFonts w:cs="Arial"/>
                <w:sz w:val="20"/>
                <w:szCs w:val="20"/>
              </w:rPr>
              <w:lastRenderedPageBreak/>
              <w:t xml:space="preserve">1) Per the RFP – DHHS has the right to or may recover TPL over 365 days from the date of loss. DHHS will work with the MCO, as needed, for any special circumstances. </w:t>
            </w:r>
          </w:p>
          <w:p w14:paraId="6211C720" w14:textId="5BF7D8A9" w:rsidR="009348B7" w:rsidRPr="00351892" w:rsidRDefault="009348B7" w:rsidP="005E7CF4">
            <w:pPr>
              <w:rPr>
                <w:rFonts w:cs="Arial"/>
                <w:sz w:val="20"/>
                <w:szCs w:val="20"/>
              </w:rPr>
            </w:pPr>
            <w:r w:rsidRPr="00351892">
              <w:rPr>
                <w:rFonts w:cs="Arial"/>
                <w:sz w:val="20"/>
                <w:szCs w:val="20"/>
              </w:rPr>
              <w:t>2) The MCO must seek reimbursement for subrogation cases when claims in aggregate equal or exceed $250 for a client in a contract year. The MCO may pursue all recoveries.</w:t>
            </w:r>
          </w:p>
        </w:tc>
      </w:tr>
      <w:tr w:rsidR="009348B7" w:rsidRPr="002D548F" w14:paraId="1A45A0D3" w14:textId="77777777" w:rsidTr="005E3C03">
        <w:tc>
          <w:tcPr>
            <w:tcW w:w="1639" w:type="dxa"/>
          </w:tcPr>
          <w:p w14:paraId="4B5F2953" w14:textId="5DC7B6C4"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CC12807" w14:textId="234F97DF" w:rsidR="009348B7" w:rsidRPr="00351892" w:rsidRDefault="009348B7" w:rsidP="005E3C03">
            <w:pPr>
              <w:jc w:val="left"/>
              <w:rPr>
                <w:rFonts w:cs="Arial"/>
                <w:sz w:val="20"/>
                <w:szCs w:val="20"/>
              </w:rPr>
            </w:pPr>
            <w:r w:rsidRPr="00351892">
              <w:rPr>
                <w:rFonts w:cs="Arial"/>
                <w:sz w:val="20"/>
                <w:szCs w:val="20"/>
              </w:rPr>
              <w:t xml:space="preserve">Section V.Z. - Electronic Visit Verification (EVV) for Home Health Care Services (HHCS) </w:t>
            </w:r>
          </w:p>
        </w:tc>
        <w:tc>
          <w:tcPr>
            <w:tcW w:w="1371" w:type="dxa"/>
            <w:shd w:val="clear" w:color="auto" w:fill="auto"/>
          </w:tcPr>
          <w:p w14:paraId="392943F9" w14:textId="55710B02" w:rsidR="009348B7" w:rsidRPr="00351892" w:rsidRDefault="009348B7" w:rsidP="005E3C03">
            <w:pPr>
              <w:jc w:val="left"/>
              <w:rPr>
                <w:rFonts w:cs="Arial"/>
                <w:sz w:val="20"/>
                <w:szCs w:val="20"/>
              </w:rPr>
            </w:pPr>
            <w:r w:rsidRPr="00351892">
              <w:rPr>
                <w:rFonts w:cs="Arial"/>
                <w:sz w:val="20"/>
                <w:szCs w:val="20"/>
              </w:rPr>
              <w:t>167</w:t>
            </w:r>
          </w:p>
        </w:tc>
        <w:tc>
          <w:tcPr>
            <w:tcW w:w="2265" w:type="dxa"/>
            <w:shd w:val="clear" w:color="auto" w:fill="auto"/>
          </w:tcPr>
          <w:p w14:paraId="6CC02244" w14:textId="77777777" w:rsidR="009348B7" w:rsidRPr="00351892" w:rsidRDefault="009348B7" w:rsidP="005E3C03">
            <w:pPr>
              <w:jc w:val="left"/>
              <w:rPr>
                <w:rFonts w:cs="Arial"/>
                <w:sz w:val="20"/>
                <w:szCs w:val="20"/>
              </w:rPr>
            </w:pPr>
            <w:r w:rsidRPr="00351892">
              <w:rPr>
                <w:rFonts w:cs="Arial"/>
                <w:sz w:val="20"/>
                <w:szCs w:val="20"/>
              </w:rPr>
              <w:t xml:space="preserve">Section Z on EVV states that MCOs must collectively contract with a single EVV-HHCS solution provider for the provision of EVV services. Is </w:t>
            </w:r>
            <w:proofErr w:type="spellStart"/>
            <w:r w:rsidRPr="00351892">
              <w:rPr>
                <w:rFonts w:cs="Arial"/>
                <w:sz w:val="20"/>
                <w:szCs w:val="20"/>
              </w:rPr>
              <w:t>NetSmart</w:t>
            </w:r>
            <w:proofErr w:type="spellEnd"/>
            <w:r w:rsidRPr="00351892">
              <w:rPr>
                <w:rFonts w:cs="Arial"/>
                <w:sz w:val="20"/>
                <w:szCs w:val="20"/>
              </w:rPr>
              <w:t>/</w:t>
            </w:r>
            <w:proofErr w:type="spellStart"/>
            <w:r w:rsidRPr="00351892">
              <w:rPr>
                <w:rFonts w:cs="Arial"/>
                <w:sz w:val="20"/>
                <w:szCs w:val="20"/>
              </w:rPr>
              <w:t>Tellus</w:t>
            </w:r>
            <w:proofErr w:type="spellEnd"/>
            <w:r w:rsidRPr="00351892">
              <w:rPr>
                <w:rFonts w:cs="Arial"/>
                <w:sz w:val="20"/>
                <w:szCs w:val="20"/>
              </w:rPr>
              <w:t xml:space="preserve"> the service provider that has already been selected for MCOs to use? </w:t>
            </w:r>
          </w:p>
          <w:p w14:paraId="21EF830A" w14:textId="77777777" w:rsidR="009348B7" w:rsidRPr="00351892" w:rsidRDefault="009348B7" w:rsidP="005E3C03">
            <w:pPr>
              <w:jc w:val="left"/>
              <w:rPr>
                <w:rFonts w:cs="Arial"/>
                <w:sz w:val="20"/>
                <w:szCs w:val="20"/>
              </w:rPr>
            </w:pPr>
          </w:p>
          <w:p w14:paraId="7F218078" w14:textId="77777777" w:rsidR="009348B7" w:rsidRPr="00351892" w:rsidRDefault="009348B7" w:rsidP="005E3C03">
            <w:pPr>
              <w:jc w:val="left"/>
              <w:rPr>
                <w:rFonts w:cs="Arial"/>
                <w:sz w:val="20"/>
                <w:szCs w:val="20"/>
              </w:rPr>
            </w:pPr>
          </w:p>
        </w:tc>
        <w:tc>
          <w:tcPr>
            <w:tcW w:w="5403" w:type="dxa"/>
          </w:tcPr>
          <w:p w14:paraId="434A73B4" w14:textId="6D3D252A" w:rsidR="009348B7" w:rsidRPr="00351892" w:rsidRDefault="009348B7" w:rsidP="009348B7">
            <w:pPr>
              <w:rPr>
                <w:rFonts w:cs="Arial"/>
                <w:sz w:val="20"/>
                <w:szCs w:val="20"/>
              </w:rPr>
            </w:pPr>
            <w:r w:rsidRPr="00351892">
              <w:rPr>
                <w:rFonts w:cs="Arial"/>
                <w:sz w:val="20"/>
                <w:szCs w:val="20"/>
              </w:rPr>
              <w:t>At this time, DHHS is not requiring that MCOs utilize a state-identified EVV solution provider.</w:t>
            </w:r>
          </w:p>
        </w:tc>
      </w:tr>
      <w:tr w:rsidR="009348B7" w:rsidRPr="002D548F" w14:paraId="7D803865" w14:textId="77777777" w:rsidTr="005E3C03">
        <w:tc>
          <w:tcPr>
            <w:tcW w:w="1639" w:type="dxa"/>
          </w:tcPr>
          <w:p w14:paraId="60E6D0D0" w14:textId="527BAA32"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11E5B4CD" w14:textId="61699363" w:rsidR="009348B7" w:rsidRPr="00351892" w:rsidRDefault="009348B7" w:rsidP="005E3C03">
            <w:pPr>
              <w:jc w:val="left"/>
              <w:rPr>
                <w:rFonts w:cs="Arial"/>
                <w:sz w:val="20"/>
                <w:szCs w:val="20"/>
              </w:rPr>
            </w:pPr>
            <w:r w:rsidRPr="00351892">
              <w:rPr>
                <w:rFonts w:cs="Arial"/>
                <w:sz w:val="20"/>
                <w:szCs w:val="20"/>
              </w:rPr>
              <w:t>Section V.Z. - Electronic Visit Verification (EVV) for Home Health Care Services (HHCS)</w:t>
            </w:r>
          </w:p>
        </w:tc>
        <w:tc>
          <w:tcPr>
            <w:tcW w:w="1371" w:type="dxa"/>
            <w:shd w:val="clear" w:color="auto" w:fill="auto"/>
          </w:tcPr>
          <w:p w14:paraId="6138EA7B" w14:textId="77777777" w:rsidR="009348B7" w:rsidRPr="00351892" w:rsidRDefault="009348B7" w:rsidP="005E3C03">
            <w:pPr>
              <w:jc w:val="left"/>
              <w:rPr>
                <w:rFonts w:cs="Arial"/>
                <w:sz w:val="20"/>
                <w:szCs w:val="20"/>
              </w:rPr>
            </w:pPr>
            <w:r w:rsidRPr="00351892">
              <w:rPr>
                <w:rFonts w:cs="Arial"/>
                <w:sz w:val="20"/>
                <w:szCs w:val="20"/>
              </w:rPr>
              <w:t>167</w:t>
            </w:r>
          </w:p>
          <w:p w14:paraId="3455CBE7" w14:textId="77777777" w:rsidR="009348B7" w:rsidRPr="00351892" w:rsidRDefault="009348B7" w:rsidP="005E3C03">
            <w:pPr>
              <w:jc w:val="left"/>
              <w:rPr>
                <w:rFonts w:cs="Arial"/>
                <w:sz w:val="20"/>
                <w:szCs w:val="20"/>
              </w:rPr>
            </w:pPr>
          </w:p>
        </w:tc>
        <w:tc>
          <w:tcPr>
            <w:tcW w:w="2265" w:type="dxa"/>
            <w:shd w:val="clear" w:color="auto" w:fill="auto"/>
            <w:vAlign w:val="center"/>
          </w:tcPr>
          <w:p w14:paraId="5F88650C" w14:textId="77777777" w:rsidR="009348B7" w:rsidRPr="00351892" w:rsidRDefault="009348B7" w:rsidP="009348B7">
            <w:pPr>
              <w:rPr>
                <w:rFonts w:cs="Arial"/>
                <w:sz w:val="20"/>
                <w:szCs w:val="20"/>
              </w:rPr>
            </w:pPr>
            <w:r w:rsidRPr="00351892">
              <w:rPr>
                <w:rFonts w:cs="Arial"/>
                <w:sz w:val="20"/>
                <w:szCs w:val="20"/>
              </w:rPr>
              <w:t>Regarding this section on EVV requirements:  we assume that this section requires MCOs operating under this Contract to mutually decide on one vendor for EVV services for Heritage Health.</w:t>
            </w:r>
          </w:p>
          <w:p w14:paraId="0E995A93" w14:textId="77777777" w:rsidR="009348B7" w:rsidRPr="00351892" w:rsidRDefault="009348B7" w:rsidP="009348B7">
            <w:pPr>
              <w:rPr>
                <w:rFonts w:cs="Arial"/>
                <w:sz w:val="20"/>
                <w:szCs w:val="20"/>
              </w:rPr>
            </w:pPr>
            <w:r w:rsidRPr="00351892">
              <w:rPr>
                <w:rFonts w:cs="Arial"/>
                <w:sz w:val="20"/>
                <w:szCs w:val="20"/>
              </w:rPr>
              <w:t xml:space="preserve"> </w:t>
            </w:r>
          </w:p>
          <w:p w14:paraId="5A7C35EE" w14:textId="2C346B62" w:rsidR="009348B7" w:rsidRPr="00351892" w:rsidRDefault="009348B7" w:rsidP="009348B7">
            <w:pPr>
              <w:rPr>
                <w:rFonts w:cs="Arial"/>
                <w:sz w:val="20"/>
                <w:szCs w:val="20"/>
              </w:rPr>
            </w:pPr>
            <w:r w:rsidRPr="00351892">
              <w:rPr>
                <w:rFonts w:cs="Arial"/>
                <w:sz w:val="20"/>
                <w:szCs w:val="20"/>
              </w:rPr>
              <w:t>Our question: Are there limitations with the existing DHHS EVV vendor (</w:t>
            </w:r>
            <w:proofErr w:type="spellStart"/>
            <w:r w:rsidRPr="00351892">
              <w:rPr>
                <w:rFonts w:cs="Arial"/>
                <w:sz w:val="20"/>
                <w:szCs w:val="20"/>
              </w:rPr>
              <w:t>Netsmart</w:t>
            </w:r>
            <w:proofErr w:type="spellEnd"/>
            <w:r w:rsidRPr="00351892">
              <w:rPr>
                <w:rFonts w:cs="Arial"/>
                <w:sz w:val="20"/>
                <w:szCs w:val="20"/>
              </w:rPr>
              <w:t xml:space="preserve"> </w:t>
            </w:r>
            <w:proofErr w:type="spellStart"/>
            <w:r w:rsidRPr="00351892">
              <w:rPr>
                <w:rFonts w:cs="Arial"/>
                <w:sz w:val="20"/>
                <w:szCs w:val="20"/>
              </w:rPr>
              <w:lastRenderedPageBreak/>
              <w:t>Tellus</w:t>
            </w:r>
            <w:proofErr w:type="spellEnd"/>
            <w:r w:rsidRPr="00351892">
              <w:rPr>
                <w:rFonts w:cs="Arial"/>
                <w:sz w:val="20"/>
                <w:szCs w:val="20"/>
              </w:rPr>
              <w:t>) that makes this system not an option for MCOs to use for Heritage Health?  Does DHHS want MCOs to decide on an alternative solution?  Please clarify.</w:t>
            </w:r>
          </w:p>
        </w:tc>
        <w:tc>
          <w:tcPr>
            <w:tcW w:w="5403" w:type="dxa"/>
          </w:tcPr>
          <w:p w14:paraId="79290744" w14:textId="4E3FADED" w:rsidR="009348B7" w:rsidRPr="00351892" w:rsidRDefault="009348B7" w:rsidP="009348B7">
            <w:pPr>
              <w:rPr>
                <w:rFonts w:cs="Arial"/>
                <w:sz w:val="20"/>
                <w:szCs w:val="20"/>
              </w:rPr>
            </w:pPr>
            <w:r w:rsidRPr="00351892">
              <w:rPr>
                <w:rFonts w:cs="Arial"/>
                <w:sz w:val="20"/>
                <w:szCs w:val="20"/>
              </w:rPr>
              <w:lastRenderedPageBreak/>
              <w:t>The RFP does require that MCOs mutually decide on a single EVV solution provider for services subject to EVV under Heritage Health.</w:t>
            </w:r>
          </w:p>
          <w:p w14:paraId="205FDCB3" w14:textId="77777777" w:rsidR="009348B7" w:rsidRPr="00351892" w:rsidRDefault="009348B7" w:rsidP="009348B7">
            <w:pPr>
              <w:rPr>
                <w:rFonts w:cs="Arial"/>
                <w:sz w:val="20"/>
                <w:szCs w:val="20"/>
              </w:rPr>
            </w:pPr>
          </w:p>
          <w:p w14:paraId="6A2DE392" w14:textId="482BC6EF" w:rsidR="009348B7" w:rsidRPr="00351892" w:rsidRDefault="009348B7" w:rsidP="009348B7">
            <w:pPr>
              <w:rPr>
                <w:rFonts w:cs="Arial"/>
                <w:sz w:val="20"/>
                <w:szCs w:val="20"/>
              </w:rPr>
            </w:pPr>
            <w:r w:rsidRPr="00351892">
              <w:rPr>
                <w:rFonts w:cs="Arial"/>
                <w:sz w:val="20"/>
                <w:szCs w:val="20"/>
              </w:rPr>
              <w:t>At this time, DHHS is not requiring that MCOs utilize a state-identified EVV solution provider.</w:t>
            </w:r>
          </w:p>
        </w:tc>
      </w:tr>
      <w:tr w:rsidR="009348B7" w:rsidRPr="002D548F" w14:paraId="223C31C6" w14:textId="77777777" w:rsidTr="0046000F">
        <w:tc>
          <w:tcPr>
            <w:tcW w:w="1639" w:type="dxa"/>
          </w:tcPr>
          <w:p w14:paraId="744D4539" w14:textId="2890702A"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36596D0" w14:textId="2F0F1B6D" w:rsidR="009348B7" w:rsidRPr="00351892" w:rsidRDefault="009348B7" w:rsidP="009348B7">
            <w:pPr>
              <w:rPr>
                <w:rFonts w:cs="Arial"/>
                <w:sz w:val="20"/>
                <w:szCs w:val="20"/>
              </w:rPr>
            </w:pPr>
            <w:r w:rsidRPr="00351892">
              <w:rPr>
                <w:rFonts w:cs="Arial"/>
                <w:sz w:val="20"/>
                <w:szCs w:val="20"/>
              </w:rPr>
              <w:t>Section V.Z. - Electronic Visit Verification (EVV) for Home Health Care Services (HHCS)</w:t>
            </w:r>
          </w:p>
        </w:tc>
        <w:tc>
          <w:tcPr>
            <w:tcW w:w="1371" w:type="dxa"/>
            <w:shd w:val="clear" w:color="auto" w:fill="auto"/>
          </w:tcPr>
          <w:p w14:paraId="7B57942F" w14:textId="05C87D27" w:rsidR="009348B7" w:rsidRPr="00351892" w:rsidRDefault="009348B7" w:rsidP="009348B7">
            <w:pPr>
              <w:rPr>
                <w:rFonts w:cs="Arial"/>
                <w:sz w:val="20"/>
                <w:szCs w:val="20"/>
              </w:rPr>
            </w:pPr>
            <w:r w:rsidRPr="00351892">
              <w:rPr>
                <w:rStyle w:val="normaltextrun"/>
                <w:rFonts w:cs="Arial"/>
                <w:color w:val="000000"/>
                <w:sz w:val="20"/>
                <w:szCs w:val="20"/>
              </w:rPr>
              <w:t>167</w:t>
            </w:r>
          </w:p>
        </w:tc>
        <w:tc>
          <w:tcPr>
            <w:tcW w:w="2265" w:type="dxa"/>
            <w:shd w:val="clear" w:color="auto" w:fill="auto"/>
          </w:tcPr>
          <w:p w14:paraId="69DCBB1E" w14:textId="77760593" w:rsidR="009348B7" w:rsidRPr="00351892" w:rsidRDefault="009348B7" w:rsidP="009348B7">
            <w:pPr>
              <w:rPr>
                <w:rFonts w:cs="Arial"/>
                <w:sz w:val="20"/>
                <w:szCs w:val="20"/>
              </w:rPr>
            </w:pPr>
            <w:r w:rsidRPr="00351892">
              <w:rPr>
                <w:rStyle w:val="normaltextrun"/>
                <w:rFonts w:cs="Arial"/>
                <w:color w:val="000000"/>
                <w:sz w:val="20"/>
                <w:szCs w:val="20"/>
              </w:rPr>
              <w:t>Are there preferred vendors or entities that should be utilized and how early can that work begin?</w:t>
            </w:r>
          </w:p>
        </w:tc>
        <w:tc>
          <w:tcPr>
            <w:tcW w:w="5403" w:type="dxa"/>
          </w:tcPr>
          <w:p w14:paraId="39F5268D" w14:textId="3A50A754" w:rsidR="009348B7" w:rsidRPr="00351892" w:rsidRDefault="009348B7" w:rsidP="009348B7">
            <w:pPr>
              <w:rPr>
                <w:rFonts w:cs="Arial"/>
                <w:sz w:val="20"/>
                <w:szCs w:val="20"/>
              </w:rPr>
            </w:pPr>
            <w:r w:rsidRPr="00351892">
              <w:rPr>
                <w:rFonts w:cs="Arial"/>
                <w:sz w:val="20"/>
                <w:szCs w:val="20"/>
              </w:rPr>
              <w:t>At this time, DHHS is not requiring that MCOs utilize a state-identified EVV solution provider.</w:t>
            </w:r>
          </w:p>
          <w:p w14:paraId="43301642" w14:textId="77777777" w:rsidR="009348B7" w:rsidRPr="00351892" w:rsidRDefault="009348B7" w:rsidP="009348B7">
            <w:pPr>
              <w:rPr>
                <w:rFonts w:cs="Arial"/>
                <w:sz w:val="20"/>
                <w:szCs w:val="20"/>
              </w:rPr>
            </w:pPr>
          </w:p>
          <w:p w14:paraId="54036B67" w14:textId="7C003177" w:rsidR="009348B7" w:rsidRPr="00351892" w:rsidRDefault="009348B7" w:rsidP="005E7CF4">
            <w:pPr>
              <w:rPr>
                <w:rFonts w:cs="Arial"/>
                <w:sz w:val="20"/>
                <w:szCs w:val="20"/>
              </w:rPr>
            </w:pPr>
            <w:r w:rsidRPr="00351892">
              <w:rPr>
                <w:rFonts w:cs="Arial"/>
                <w:sz w:val="20"/>
                <w:szCs w:val="20"/>
              </w:rPr>
              <w:t xml:space="preserve">The work by the MCOs to collectively identify and establish a single EVV solution provider for services subject to EVV under Heritage Health should begin </w:t>
            </w:r>
            <w:r w:rsidR="007114C2" w:rsidRPr="00351892">
              <w:rPr>
                <w:rFonts w:cs="Arial"/>
                <w:sz w:val="20"/>
                <w:szCs w:val="20"/>
              </w:rPr>
              <w:t xml:space="preserve">upon </w:t>
            </w:r>
            <w:r w:rsidR="00B55F75">
              <w:rPr>
                <w:rFonts w:cs="Arial"/>
                <w:sz w:val="20"/>
                <w:szCs w:val="20"/>
              </w:rPr>
              <w:t>contract execution</w:t>
            </w:r>
            <w:r w:rsidR="007114C2" w:rsidRPr="00351892">
              <w:rPr>
                <w:rFonts w:cs="Arial"/>
                <w:sz w:val="20"/>
                <w:szCs w:val="20"/>
              </w:rPr>
              <w:t>.</w:t>
            </w:r>
            <w:r w:rsidRPr="00351892">
              <w:rPr>
                <w:rFonts w:cs="Arial"/>
                <w:sz w:val="20"/>
                <w:szCs w:val="20"/>
              </w:rPr>
              <w:t xml:space="preserve">  </w:t>
            </w:r>
          </w:p>
        </w:tc>
      </w:tr>
      <w:tr w:rsidR="009348B7" w:rsidRPr="002D548F" w14:paraId="4C217420" w14:textId="77777777" w:rsidTr="005E3C03">
        <w:tc>
          <w:tcPr>
            <w:tcW w:w="1639" w:type="dxa"/>
          </w:tcPr>
          <w:p w14:paraId="275BA9F3" w14:textId="2EA1DC46"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0293878D" w14:textId="64261700" w:rsidR="009348B7" w:rsidRPr="00351892" w:rsidRDefault="009348B7" w:rsidP="005E3C03">
            <w:pPr>
              <w:jc w:val="left"/>
              <w:rPr>
                <w:rFonts w:cs="Arial"/>
                <w:sz w:val="20"/>
                <w:szCs w:val="20"/>
              </w:rPr>
            </w:pPr>
            <w:r w:rsidRPr="00351892">
              <w:rPr>
                <w:rFonts w:cs="Arial"/>
                <w:sz w:val="20"/>
                <w:szCs w:val="20"/>
              </w:rPr>
              <w:t>Section V.AA.7. - Fee for Service Claims Management and Processing – Optional Services</w:t>
            </w:r>
          </w:p>
        </w:tc>
        <w:tc>
          <w:tcPr>
            <w:tcW w:w="1371" w:type="dxa"/>
            <w:shd w:val="clear" w:color="auto" w:fill="auto"/>
          </w:tcPr>
          <w:p w14:paraId="70C3EF81" w14:textId="77777777" w:rsidR="009348B7" w:rsidRPr="00351892" w:rsidRDefault="009348B7" w:rsidP="005E3C03">
            <w:pPr>
              <w:jc w:val="left"/>
              <w:rPr>
                <w:rFonts w:cs="Arial"/>
                <w:sz w:val="20"/>
                <w:szCs w:val="20"/>
              </w:rPr>
            </w:pPr>
            <w:r w:rsidRPr="00351892">
              <w:rPr>
                <w:rFonts w:cs="Arial"/>
                <w:sz w:val="20"/>
                <w:szCs w:val="20"/>
              </w:rPr>
              <w:t>171</w:t>
            </w:r>
          </w:p>
          <w:p w14:paraId="27C82C6A" w14:textId="244D5237" w:rsidR="009348B7" w:rsidRPr="00351892" w:rsidRDefault="009348B7" w:rsidP="005E3C03">
            <w:pPr>
              <w:jc w:val="left"/>
              <w:rPr>
                <w:rFonts w:cs="Arial"/>
                <w:sz w:val="20"/>
                <w:szCs w:val="20"/>
              </w:rPr>
            </w:pPr>
          </w:p>
        </w:tc>
        <w:tc>
          <w:tcPr>
            <w:tcW w:w="2265" w:type="dxa"/>
            <w:shd w:val="clear" w:color="auto" w:fill="auto"/>
          </w:tcPr>
          <w:p w14:paraId="455CB55A" w14:textId="77777777" w:rsidR="009348B7" w:rsidRPr="00351892" w:rsidRDefault="009348B7" w:rsidP="005E3C03">
            <w:pPr>
              <w:jc w:val="left"/>
              <w:rPr>
                <w:rFonts w:cs="Arial"/>
                <w:sz w:val="20"/>
                <w:szCs w:val="20"/>
              </w:rPr>
            </w:pPr>
            <w:r w:rsidRPr="00351892">
              <w:rPr>
                <w:rFonts w:cs="Arial"/>
                <w:sz w:val="20"/>
                <w:szCs w:val="20"/>
              </w:rPr>
              <w:t>The Optional Services Proposal Response Instructions has No. 7 as “Security Authorization Procedures” the RFP on page 171 list this as “Service Authorization Procedures”.  Our understanding is this should be “Service” and not “Security” - are we correct in that assessment?</w:t>
            </w:r>
          </w:p>
        </w:tc>
        <w:tc>
          <w:tcPr>
            <w:tcW w:w="5403" w:type="dxa"/>
          </w:tcPr>
          <w:p w14:paraId="10A6052E" w14:textId="2E76904D" w:rsidR="007D39D5" w:rsidRPr="00351892" w:rsidRDefault="007D39D5" w:rsidP="005E7CF4">
            <w:pPr>
              <w:rPr>
                <w:rFonts w:cs="Arial"/>
                <w:sz w:val="20"/>
                <w:szCs w:val="20"/>
              </w:rPr>
            </w:pPr>
            <w:r w:rsidRPr="00351892">
              <w:rPr>
                <w:rFonts w:cs="Arial"/>
                <w:sz w:val="20"/>
                <w:szCs w:val="20"/>
              </w:rPr>
              <w:t xml:space="preserve">The </w:t>
            </w:r>
            <w:r w:rsidR="003405B1" w:rsidRPr="00351892">
              <w:rPr>
                <w:rFonts w:cs="Arial"/>
                <w:sz w:val="20"/>
                <w:szCs w:val="20"/>
              </w:rPr>
              <w:t xml:space="preserve">Optional Services </w:t>
            </w:r>
            <w:r w:rsidR="007114C2" w:rsidRPr="00351892">
              <w:rPr>
                <w:rFonts w:cs="Arial"/>
                <w:sz w:val="20"/>
                <w:szCs w:val="20"/>
              </w:rPr>
              <w:t>P</w:t>
            </w:r>
            <w:r w:rsidRPr="00351892">
              <w:rPr>
                <w:rFonts w:cs="Arial"/>
                <w:sz w:val="20"/>
                <w:szCs w:val="20"/>
              </w:rPr>
              <w:t xml:space="preserve">roposal </w:t>
            </w:r>
            <w:r w:rsidR="007114C2" w:rsidRPr="00351892">
              <w:rPr>
                <w:rFonts w:cs="Arial"/>
                <w:sz w:val="20"/>
                <w:szCs w:val="20"/>
              </w:rPr>
              <w:t>R</w:t>
            </w:r>
            <w:r w:rsidRPr="00351892">
              <w:rPr>
                <w:rFonts w:cs="Arial"/>
                <w:sz w:val="20"/>
                <w:szCs w:val="20"/>
              </w:rPr>
              <w:t xml:space="preserve">esponse </w:t>
            </w:r>
            <w:r w:rsidR="007114C2" w:rsidRPr="00351892">
              <w:rPr>
                <w:rFonts w:cs="Arial"/>
                <w:sz w:val="20"/>
                <w:szCs w:val="20"/>
              </w:rPr>
              <w:t>I</w:t>
            </w:r>
            <w:r w:rsidRPr="00351892">
              <w:rPr>
                <w:rFonts w:cs="Arial"/>
                <w:sz w:val="20"/>
                <w:szCs w:val="20"/>
              </w:rPr>
              <w:t xml:space="preserve">nstructions </w:t>
            </w:r>
            <w:r w:rsidR="003405B1" w:rsidRPr="00351892">
              <w:rPr>
                <w:rFonts w:cs="Arial"/>
                <w:sz w:val="20"/>
                <w:szCs w:val="20"/>
              </w:rPr>
              <w:t xml:space="preserve">have been amended and a revised version </w:t>
            </w:r>
            <w:r w:rsidR="00B55F75">
              <w:rPr>
                <w:rFonts w:cs="Arial"/>
                <w:sz w:val="20"/>
                <w:szCs w:val="20"/>
              </w:rPr>
              <w:t>has been included with Addendum 2.</w:t>
            </w:r>
          </w:p>
        </w:tc>
      </w:tr>
      <w:tr w:rsidR="009348B7" w:rsidRPr="002D548F" w14:paraId="71974714" w14:textId="77777777" w:rsidTr="00AD3E6B">
        <w:tc>
          <w:tcPr>
            <w:tcW w:w="12950" w:type="dxa"/>
            <w:gridSpan w:val="5"/>
            <w:shd w:val="clear" w:color="auto" w:fill="D9D9D9" w:themeFill="background1" w:themeFillShade="D9"/>
          </w:tcPr>
          <w:p w14:paraId="25B37B8B" w14:textId="543F8F32" w:rsidR="009348B7" w:rsidRPr="00351892" w:rsidRDefault="009348B7" w:rsidP="009348B7">
            <w:pPr>
              <w:jc w:val="center"/>
              <w:rPr>
                <w:rFonts w:cs="Arial"/>
                <w:b/>
              </w:rPr>
            </w:pPr>
            <w:r w:rsidRPr="00351892">
              <w:rPr>
                <w:rFonts w:cs="Arial"/>
                <w:b/>
              </w:rPr>
              <w:t>Secti</w:t>
            </w:r>
            <w:r w:rsidR="00351892">
              <w:rPr>
                <w:rFonts w:cs="Arial"/>
                <w:b/>
              </w:rPr>
              <w:t xml:space="preserve">on </w:t>
            </w:r>
            <w:r w:rsidRPr="00351892">
              <w:rPr>
                <w:rFonts w:cs="Arial"/>
                <w:b/>
              </w:rPr>
              <w:t>V</w:t>
            </w:r>
            <w:r w:rsidR="00351892">
              <w:rPr>
                <w:rFonts w:cs="Arial"/>
                <w:b/>
              </w:rPr>
              <w:t>I</w:t>
            </w:r>
            <w:r w:rsidRPr="00351892">
              <w:rPr>
                <w:rFonts w:cs="Arial"/>
                <w:b/>
              </w:rPr>
              <w:t xml:space="preserve"> – Proposal Instructions</w:t>
            </w:r>
          </w:p>
        </w:tc>
      </w:tr>
      <w:tr w:rsidR="009348B7" w:rsidRPr="002D548F" w14:paraId="1FBFAA15" w14:textId="77777777" w:rsidTr="005E3C03">
        <w:tc>
          <w:tcPr>
            <w:tcW w:w="1639" w:type="dxa"/>
          </w:tcPr>
          <w:p w14:paraId="00AFCF04" w14:textId="74500B66"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73A56E3E" w14:textId="301D0691" w:rsidR="009348B7" w:rsidRPr="00351892" w:rsidRDefault="009348B7" w:rsidP="005E3C03">
            <w:pPr>
              <w:jc w:val="left"/>
              <w:rPr>
                <w:rFonts w:cs="Arial"/>
                <w:sz w:val="20"/>
                <w:szCs w:val="20"/>
              </w:rPr>
            </w:pPr>
            <w:r w:rsidRPr="00351892">
              <w:rPr>
                <w:rFonts w:cs="Arial"/>
                <w:sz w:val="20"/>
                <w:szCs w:val="20"/>
              </w:rPr>
              <w:t xml:space="preserve">Section P. Request for Proposal/Proposal Requirements, Section VI. Proposal Instructions, Optional </w:t>
            </w:r>
            <w:proofErr w:type="spellStart"/>
            <w:r w:rsidRPr="00351892">
              <w:rPr>
                <w:rFonts w:cs="Arial"/>
                <w:sz w:val="20"/>
                <w:szCs w:val="20"/>
              </w:rPr>
              <w:t>FSS_Cost</w:t>
            </w:r>
            <w:proofErr w:type="spellEnd"/>
            <w:r w:rsidRPr="00351892">
              <w:rPr>
                <w:rFonts w:cs="Arial"/>
                <w:sz w:val="20"/>
                <w:szCs w:val="20"/>
              </w:rPr>
              <w:t xml:space="preserve"> Proposal</w:t>
            </w:r>
          </w:p>
        </w:tc>
        <w:tc>
          <w:tcPr>
            <w:tcW w:w="1371" w:type="dxa"/>
            <w:shd w:val="clear" w:color="auto" w:fill="auto"/>
          </w:tcPr>
          <w:p w14:paraId="2C833DA8" w14:textId="7EA84E07" w:rsidR="009348B7" w:rsidRPr="00351892" w:rsidRDefault="009348B7" w:rsidP="005E3C03">
            <w:pPr>
              <w:jc w:val="left"/>
              <w:rPr>
                <w:rFonts w:cs="Arial"/>
                <w:sz w:val="20"/>
                <w:szCs w:val="20"/>
              </w:rPr>
            </w:pPr>
            <w:r w:rsidRPr="00351892">
              <w:rPr>
                <w:rFonts w:cs="Arial"/>
                <w:sz w:val="20"/>
                <w:szCs w:val="20"/>
              </w:rPr>
              <w:t>173</w:t>
            </w:r>
          </w:p>
        </w:tc>
        <w:tc>
          <w:tcPr>
            <w:tcW w:w="2265" w:type="dxa"/>
            <w:shd w:val="clear" w:color="auto" w:fill="auto"/>
          </w:tcPr>
          <w:p w14:paraId="41E12215" w14:textId="45A3E1DA" w:rsidR="009348B7" w:rsidRPr="00351892" w:rsidRDefault="009348B7" w:rsidP="005E3C03">
            <w:pPr>
              <w:jc w:val="left"/>
              <w:rPr>
                <w:rFonts w:cs="Arial"/>
                <w:sz w:val="20"/>
                <w:szCs w:val="20"/>
              </w:rPr>
            </w:pPr>
            <w:r w:rsidRPr="00351892">
              <w:rPr>
                <w:rFonts w:cs="Arial"/>
                <w:sz w:val="20"/>
                <w:szCs w:val="20"/>
              </w:rPr>
              <w:t xml:space="preserve">Can the State please confirm that no cost proposal is required for responses to the Capitated Medicaid Managed Care </w:t>
            </w:r>
            <w:r w:rsidRPr="00351892">
              <w:rPr>
                <w:rFonts w:cs="Arial"/>
                <w:sz w:val="20"/>
                <w:szCs w:val="20"/>
              </w:rPr>
              <w:lastRenderedPageBreak/>
              <w:t xml:space="preserve">program, as indicated during the Mandatory Pre-Proposal Conference on April 28, </w:t>
            </w:r>
            <w:proofErr w:type="gramStart"/>
            <w:r w:rsidRPr="00351892">
              <w:rPr>
                <w:rFonts w:cs="Arial"/>
                <w:sz w:val="20"/>
                <w:szCs w:val="20"/>
              </w:rPr>
              <w:t>2022.</w:t>
            </w:r>
            <w:proofErr w:type="gramEnd"/>
          </w:p>
        </w:tc>
        <w:tc>
          <w:tcPr>
            <w:tcW w:w="5403" w:type="dxa"/>
          </w:tcPr>
          <w:p w14:paraId="74E5677A" w14:textId="19C6A260" w:rsidR="009348B7" w:rsidRPr="00351892" w:rsidRDefault="009348B7" w:rsidP="009348B7">
            <w:pPr>
              <w:rPr>
                <w:rFonts w:cs="Arial"/>
                <w:sz w:val="20"/>
                <w:szCs w:val="20"/>
              </w:rPr>
            </w:pPr>
            <w:r w:rsidRPr="00351892">
              <w:rPr>
                <w:rFonts w:cs="Arial"/>
                <w:sz w:val="20"/>
                <w:szCs w:val="20"/>
              </w:rPr>
              <w:lastRenderedPageBreak/>
              <w:t>Yes. Cost proposals will be required to provide the Optional Scope of Work – Fee for Service, but not Managed Care Scope of Work. Please also see the Evaluation Criteria.</w:t>
            </w:r>
          </w:p>
        </w:tc>
      </w:tr>
      <w:tr w:rsidR="009348B7" w:rsidRPr="002D548F" w14:paraId="4CCA544A" w14:textId="77777777" w:rsidTr="0046000F">
        <w:tc>
          <w:tcPr>
            <w:tcW w:w="1639" w:type="dxa"/>
          </w:tcPr>
          <w:p w14:paraId="367C67D7" w14:textId="1072A8E9"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DA871C7" w14:textId="1E78A257" w:rsidR="009348B7" w:rsidRPr="00351892" w:rsidRDefault="009348B7" w:rsidP="009348B7">
            <w:pPr>
              <w:rPr>
                <w:rFonts w:cs="Arial"/>
                <w:sz w:val="20"/>
                <w:szCs w:val="20"/>
              </w:rPr>
            </w:pPr>
            <w:r w:rsidRPr="00351892">
              <w:rPr>
                <w:rFonts w:cs="Arial"/>
                <w:sz w:val="20"/>
                <w:szCs w:val="20"/>
              </w:rPr>
              <w:t>Section VI.A.7 – Corporate Overview</w:t>
            </w:r>
          </w:p>
        </w:tc>
        <w:tc>
          <w:tcPr>
            <w:tcW w:w="1371" w:type="dxa"/>
            <w:shd w:val="clear" w:color="auto" w:fill="auto"/>
          </w:tcPr>
          <w:p w14:paraId="2221D4DC" w14:textId="21607E1B" w:rsidR="009348B7" w:rsidRPr="00351892" w:rsidRDefault="009348B7" w:rsidP="009348B7">
            <w:pPr>
              <w:rPr>
                <w:rFonts w:cs="Arial"/>
                <w:sz w:val="20"/>
                <w:szCs w:val="20"/>
              </w:rPr>
            </w:pPr>
            <w:r w:rsidRPr="00351892">
              <w:rPr>
                <w:rFonts w:cs="Arial"/>
                <w:sz w:val="20"/>
                <w:szCs w:val="20"/>
              </w:rPr>
              <w:t>174</w:t>
            </w:r>
          </w:p>
        </w:tc>
        <w:tc>
          <w:tcPr>
            <w:tcW w:w="2265" w:type="dxa"/>
            <w:shd w:val="clear" w:color="auto" w:fill="auto"/>
          </w:tcPr>
          <w:p w14:paraId="06EFAF2D" w14:textId="20ED3980" w:rsidR="009348B7" w:rsidRPr="00351892" w:rsidRDefault="009348B7" w:rsidP="009348B7">
            <w:pPr>
              <w:rPr>
                <w:rFonts w:cs="Arial"/>
                <w:sz w:val="20"/>
                <w:szCs w:val="20"/>
              </w:rPr>
            </w:pPr>
            <w:r w:rsidRPr="00351892">
              <w:rPr>
                <w:rFonts w:cs="Arial"/>
                <w:sz w:val="20"/>
                <w:szCs w:val="20"/>
              </w:rPr>
              <w:t>Please confirm that the information requested for all VI.A.7. for organization's parent company, affiliates and subsidiaries is limited to those operating contracts for services similar to services contemplated by this RFP, Medicaid and CHIP, as noted in the fifth paragraph in that section.</w:t>
            </w:r>
          </w:p>
        </w:tc>
        <w:tc>
          <w:tcPr>
            <w:tcW w:w="5403" w:type="dxa"/>
          </w:tcPr>
          <w:p w14:paraId="34200E1E" w14:textId="72193071" w:rsidR="009348B7" w:rsidRPr="00351892" w:rsidRDefault="009348B7" w:rsidP="009348B7">
            <w:pPr>
              <w:rPr>
                <w:rFonts w:cs="Arial"/>
                <w:sz w:val="20"/>
                <w:szCs w:val="20"/>
              </w:rPr>
            </w:pPr>
            <w:r w:rsidRPr="00351892">
              <w:rPr>
                <w:rFonts w:cs="Arial"/>
                <w:sz w:val="20"/>
                <w:szCs w:val="20"/>
              </w:rPr>
              <w:t xml:space="preserve">The limitation of disclosures to Medicaid and CHIP contracts in section VI. A. 7. </w:t>
            </w:r>
            <w:proofErr w:type="gramStart"/>
            <w:r w:rsidRPr="00351892">
              <w:rPr>
                <w:rFonts w:cs="Arial"/>
                <w:sz w:val="20"/>
                <w:szCs w:val="20"/>
              </w:rPr>
              <w:t>only</w:t>
            </w:r>
            <w:proofErr w:type="gramEnd"/>
            <w:r w:rsidRPr="00351892">
              <w:rPr>
                <w:rFonts w:cs="Arial"/>
                <w:sz w:val="20"/>
                <w:szCs w:val="20"/>
              </w:rPr>
              <w:t xml:space="preserve"> applies to letters of deficiency and corrective actions required by federal or state regulatory entities.</w:t>
            </w:r>
          </w:p>
        </w:tc>
      </w:tr>
      <w:tr w:rsidR="009348B7" w:rsidRPr="002D548F" w14:paraId="75624315" w14:textId="77777777" w:rsidTr="0046000F">
        <w:tc>
          <w:tcPr>
            <w:tcW w:w="1639" w:type="dxa"/>
          </w:tcPr>
          <w:p w14:paraId="1CD27801" w14:textId="0837A548"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15281A6" w14:textId="56742C2A" w:rsidR="009348B7" w:rsidRPr="00351892" w:rsidRDefault="009348B7" w:rsidP="009348B7">
            <w:pPr>
              <w:rPr>
                <w:rFonts w:cs="Arial"/>
                <w:sz w:val="20"/>
                <w:szCs w:val="20"/>
              </w:rPr>
            </w:pPr>
            <w:r w:rsidRPr="00351892">
              <w:rPr>
                <w:rFonts w:cs="Arial"/>
                <w:sz w:val="20"/>
                <w:szCs w:val="20"/>
              </w:rPr>
              <w:t>Section VI.A.7 – Corporate Overview</w:t>
            </w:r>
          </w:p>
        </w:tc>
        <w:tc>
          <w:tcPr>
            <w:tcW w:w="1371" w:type="dxa"/>
            <w:shd w:val="clear" w:color="auto" w:fill="auto"/>
          </w:tcPr>
          <w:p w14:paraId="65449B7D" w14:textId="3049B7A7" w:rsidR="009348B7" w:rsidRPr="00351892" w:rsidRDefault="009348B7" w:rsidP="009348B7">
            <w:pPr>
              <w:rPr>
                <w:rFonts w:cs="Arial"/>
                <w:sz w:val="20"/>
                <w:szCs w:val="20"/>
              </w:rPr>
            </w:pPr>
            <w:r w:rsidRPr="00351892">
              <w:rPr>
                <w:rFonts w:cs="Arial"/>
                <w:sz w:val="20"/>
                <w:szCs w:val="20"/>
              </w:rPr>
              <w:t>174</w:t>
            </w:r>
          </w:p>
        </w:tc>
        <w:tc>
          <w:tcPr>
            <w:tcW w:w="2265" w:type="dxa"/>
            <w:shd w:val="clear" w:color="auto" w:fill="auto"/>
          </w:tcPr>
          <w:p w14:paraId="140DF09E" w14:textId="6D790420" w:rsidR="009348B7" w:rsidRPr="00351892" w:rsidRDefault="009348B7" w:rsidP="009348B7">
            <w:pPr>
              <w:rPr>
                <w:rFonts w:cs="Arial"/>
                <w:sz w:val="20"/>
                <w:szCs w:val="20"/>
              </w:rPr>
            </w:pPr>
            <w:r w:rsidRPr="00351892">
              <w:rPr>
                <w:rFonts w:cs="Arial"/>
                <w:sz w:val="20"/>
                <w:szCs w:val="20"/>
              </w:rPr>
              <w:t>Please confirm that the requested information on contract terminations refers and applies to contracts with government agencies and does not apply to more common course of business contract terminations such as those with a network provider</w:t>
            </w:r>
          </w:p>
        </w:tc>
        <w:tc>
          <w:tcPr>
            <w:tcW w:w="5403" w:type="dxa"/>
          </w:tcPr>
          <w:p w14:paraId="75D48795" w14:textId="4A3989B0" w:rsidR="009348B7" w:rsidRPr="00351892" w:rsidRDefault="009348B7" w:rsidP="00BC2624">
            <w:pPr>
              <w:rPr>
                <w:rFonts w:cs="Arial"/>
                <w:sz w:val="20"/>
                <w:szCs w:val="20"/>
              </w:rPr>
            </w:pPr>
            <w:r w:rsidRPr="00351892">
              <w:rPr>
                <w:rFonts w:cs="Arial"/>
                <w:sz w:val="20"/>
                <w:szCs w:val="20"/>
              </w:rPr>
              <w:t xml:space="preserve">Section VI. A. 7. </w:t>
            </w:r>
            <w:proofErr w:type="gramStart"/>
            <w:r w:rsidR="00BC2624" w:rsidRPr="00351892">
              <w:rPr>
                <w:rFonts w:cs="Arial"/>
                <w:sz w:val="20"/>
                <w:szCs w:val="20"/>
              </w:rPr>
              <w:t>applies</w:t>
            </w:r>
            <w:proofErr w:type="gramEnd"/>
            <w:r w:rsidRPr="00351892">
              <w:rPr>
                <w:rFonts w:cs="Arial"/>
                <w:sz w:val="20"/>
                <w:szCs w:val="20"/>
              </w:rPr>
              <w:t xml:space="preserve"> solely to terminations by government agencies.</w:t>
            </w:r>
            <w:r w:rsidR="003405B1" w:rsidRPr="00351892">
              <w:rPr>
                <w:rFonts w:cs="Arial"/>
                <w:sz w:val="20"/>
                <w:szCs w:val="20"/>
              </w:rPr>
              <w:t xml:space="preserve"> This does not include actions where the MCO has terminated a network provider.</w:t>
            </w:r>
          </w:p>
        </w:tc>
      </w:tr>
      <w:tr w:rsidR="009348B7" w:rsidRPr="002D548F" w14:paraId="37EDAAAC" w14:textId="77777777" w:rsidTr="0046000F">
        <w:tc>
          <w:tcPr>
            <w:tcW w:w="1639" w:type="dxa"/>
          </w:tcPr>
          <w:p w14:paraId="1225722F" w14:textId="0BBD690E"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419A240E" w14:textId="71F6F170" w:rsidR="009348B7" w:rsidRPr="00351892" w:rsidRDefault="009348B7" w:rsidP="009348B7">
            <w:pPr>
              <w:rPr>
                <w:rFonts w:cs="Arial"/>
                <w:sz w:val="20"/>
                <w:szCs w:val="20"/>
              </w:rPr>
            </w:pPr>
            <w:r w:rsidRPr="00351892">
              <w:rPr>
                <w:rFonts w:cs="Arial"/>
                <w:sz w:val="20"/>
                <w:szCs w:val="20"/>
              </w:rPr>
              <w:t>Section VI.A.8 – Corporate Overview</w:t>
            </w:r>
          </w:p>
        </w:tc>
        <w:tc>
          <w:tcPr>
            <w:tcW w:w="1371" w:type="dxa"/>
            <w:shd w:val="clear" w:color="auto" w:fill="auto"/>
          </w:tcPr>
          <w:p w14:paraId="516602A7" w14:textId="3A371FB0" w:rsidR="009348B7" w:rsidRPr="00351892" w:rsidRDefault="009348B7" w:rsidP="009348B7">
            <w:pPr>
              <w:rPr>
                <w:rFonts w:cs="Arial"/>
                <w:sz w:val="20"/>
                <w:szCs w:val="20"/>
              </w:rPr>
            </w:pPr>
            <w:r w:rsidRPr="00351892">
              <w:rPr>
                <w:rFonts w:cs="Arial"/>
                <w:sz w:val="20"/>
                <w:szCs w:val="20"/>
              </w:rPr>
              <w:t>174</w:t>
            </w:r>
          </w:p>
        </w:tc>
        <w:tc>
          <w:tcPr>
            <w:tcW w:w="2265" w:type="dxa"/>
            <w:shd w:val="clear" w:color="auto" w:fill="auto"/>
          </w:tcPr>
          <w:p w14:paraId="5180AB24" w14:textId="0F02D2D6" w:rsidR="009348B7" w:rsidRPr="00351892" w:rsidRDefault="009348B7" w:rsidP="009348B7">
            <w:pPr>
              <w:rPr>
                <w:rFonts w:cs="Arial"/>
                <w:sz w:val="20"/>
                <w:szCs w:val="20"/>
              </w:rPr>
            </w:pPr>
            <w:r w:rsidRPr="00351892">
              <w:rPr>
                <w:rFonts w:cs="Arial"/>
                <w:sz w:val="20"/>
                <w:szCs w:val="20"/>
              </w:rPr>
              <w:t xml:space="preserve">Please confirm for this section, Bidders can include the experience of its affiliates, under the same ultimate ownership as the </w:t>
            </w:r>
            <w:r w:rsidRPr="00351892">
              <w:rPr>
                <w:rFonts w:cs="Arial"/>
                <w:sz w:val="20"/>
                <w:szCs w:val="20"/>
              </w:rPr>
              <w:lastRenderedPageBreak/>
              <w:t>Bidder, that operate in other markets under contracts for similar services to those contemplated by this RFP (Medicaid and CHIP).</w:t>
            </w:r>
          </w:p>
        </w:tc>
        <w:tc>
          <w:tcPr>
            <w:tcW w:w="5403" w:type="dxa"/>
          </w:tcPr>
          <w:p w14:paraId="50326230" w14:textId="1C63F8C9" w:rsidR="009348B7" w:rsidRPr="00351892" w:rsidRDefault="009348B7" w:rsidP="009348B7">
            <w:pPr>
              <w:rPr>
                <w:rFonts w:cs="Arial"/>
                <w:sz w:val="20"/>
                <w:szCs w:val="20"/>
              </w:rPr>
            </w:pPr>
            <w:r w:rsidRPr="00351892">
              <w:rPr>
                <w:rFonts w:cs="Arial"/>
                <w:sz w:val="20"/>
                <w:szCs w:val="20"/>
              </w:rPr>
              <w:lastRenderedPageBreak/>
              <w:t>Inclusion of affiliate experience is acceptable provided the nature of the affiliation is clear.</w:t>
            </w:r>
          </w:p>
        </w:tc>
      </w:tr>
      <w:tr w:rsidR="009348B7" w:rsidRPr="002D548F" w14:paraId="7E9C2ABF" w14:textId="77777777" w:rsidTr="005E3C03">
        <w:tc>
          <w:tcPr>
            <w:tcW w:w="1639" w:type="dxa"/>
          </w:tcPr>
          <w:p w14:paraId="48361FC7" w14:textId="5B1AC6D0" w:rsidR="009348B7" w:rsidRPr="00351892" w:rsidRDefault="009348B7" w:rsidP="009348B7">
            <w:pPr>
              <w:pStyle w:val="ListParagraph"/>
              <w:numPr>
                <w:ilvl w:val="0"/>
                <w:numId w:val="42"/>
              </w:numPr>
              <w:rPr>
                <w:rFonts w:cs="Arial"/>
                <w:sz w:val="20"/>
                <w:szCs w:val="20"/>
              </w:rPr>
            </w:pPr>
          </w:p>
        </w:tc>
        <w:tc>
          <w:tcPr>
            <w:tcW w:w="2272" w:type="dxa"/>
            <w:shd w:val="clear" w:color="auto" w:fill="auto"/>
          </w:tcPr>
          <w:p w14:paraId="5F6DE53D" w14:textId="68CE6601" w:rsidR="009348B7" w:rsidRPr="00351892" w:rsidRDefault="009348B7" w:rsidP="005E3C03">
            <w:pPr>
              <w:jc w:val="left"/>
              <w:rPr>
                <w:rFonts w:cs="Arial"/>
                <w:sz w:val="20"/>
                <w:szCs w:val="20"/>
              </w:rPr>
            </w:pPr>
            <w:r w:rsidRPr="00351892">
              <w:rPr>
                <w:rFonts w:cs="Arial"/>
                <w:sz w:val="20"/>
                <w:szCs w:val="20"/>
              </w:rPr>
              <w:t>Section VI.A.9 – Corporate Overview</w:t>
            </w:r>
          </w:p>
        </w:tc>
        <w:tc>
          <w:tcPr>
            <w:tcW w:w="1371" w:type="dxa"/>
            <w:shd w:val="clear" w:color="auto" w:fill="auto"/>
          </w:tcPr>
          <w:p w14:paraId="16004E19" w14:textId="5408C0DB" w:rsidR="009348B7" w:rsidRPr="00351892" w:rsidRDefault="009348B7" w:rsidP="005E3C03">
            <w:pPr>
              <w:jc w:val="left"/>
              <w:rPr>
                <w:rFonts w:cs="Arial"/>
                <w:sz w:val="20"/>
                <w:szCs w:val="20"/>
              </w:rPr>
            </w:pPr>
            <w:r w:rsidRPr="00351892">
              <w:rPr>
                <w:rFonts w:cs="Arial"/>
                <w:sz w:val="20"/>
                <w:szCs w:val="20"/>
              </w:rPr>
              <w:t>175</w:t>
            </w:r>
          </w:p>
        </w:tc>
        <w:tc>
          <w:tcPr>
            <w:tcW w:w="2265" w:type="dxa"/>
            <w:shd w:val="clear" w:color="auto" w:fill="auto"/>
            <w:vAlign w:val="center"/>
          </w:tcPr>
          <w:p w14:paraId="24C0CF01" w14:textId="6EDB7942" w:rsidR="009348B7" w:rsidRPr="00351892" w:rsidRDefault="009348B7" w:rsidP="009348B7">
            <w:pPr>
              <w:rPr>
                <w:rFonts w:cs="Arial"/>
                <w:sz w:val="20"/>
                <w:szCs w:val="20"/>
              </w:rPr>
            </w:pPr>
            <w:r w:rsidRPr="00351892">
              <w:rPr>
                <w:rFonts w:cs="Arial"/>
                <w:sz w:val="20"/>
                <w:szCs w:val="20"/>
              </w:rPr>
              <w:t>Please confirm bidder should only provide resumes for the Key Staff positions as outlined in the SOW Table 1. Key Staff.</w:t>
            </w:r>
          </w:p>
        </w:tc>
        <w:tc>
          <w:tcPr>
            <w:tcW w:w="5403" w:type="dxa"/>
          </w:tcPr>
          <w:p w14:paraId="24871143" w14:textId="79B0E829" w:rsidR="007D39D5" w:rsidRPr="00351892" w:rsidRDefault="007D39D5" w:rsidP="00BC2624">
            <w:pPr>
              <w:rPr>
                <w:rFonts w:cs="Arial"/>
                <w:sz w:val="20"/>
                <w:szCs w:val="20"/>
              </w:rPr>
            </w:pPr>
            <w:r w:rsidRPr="00351892">
              <w:rPr>
                <w:rFonts w:cs="Arial"/>
                <w:sz w:val="20"/>
                <w:szCs w:val="20"/>
              </w:rPr>
              <w:t>Resumes should only be provided for the Key Staff positions.</w:t>
            </w:r>
          </w:p>
          <w:p w14:paraId="1EE8BC6C" w14:textId="77777777" w:rsidR="007D39D5" w:rsidRPr="00351892" w:rsidRDefault="007D39D5" w:rsidP="009348B7">
            <w:pPr>
              <w:rPr>
                <w:rFonts w:cs="Arial"/>
                <w:sz w:val="20"/>
                <w:szCs w:val="20"/>
              </w:rPr>
            </w:pPr>
          </w:p>
          <w:p w14:paraId="2E62B3CF" w14:textId="77777777" w:rsidR="009348B7" w:rsidRPr="00351892" w:rsidRDefault="009348B7" w:rsidP="009348B7">
            <w:pPr>
              <w:rPr>
                <w:rFonts w:cs="Arial"/>
                <w:sz w:val="20"/>
                <w:szCs w:val="20"/>
              </w:rPr>
            </w:pPr>
          </w:p>
          <w:p w14:paraId="13D21C81" w14:textId="7E99533A" w:rsidR="009348B7" w:rsidRPr="00351892" w:rsidRDefault="009348B7" w:rsidP="009348B7">
            <w:pPr>
              <w:rPr>
                <w:rFonts w:cs="Arial"/>
                <w:sz w:val="20"/>
                <w:szCs w:val="20"/>
              </w:rPr>
            </w:pPr>
          </w:p>
        </w:tc>
      </w:tr>
      <w:tr w:rsidR="009348B7" w:rsidRPr="002D548F" w14:paraId="5E856D8F" w14:textId="77777777" w:rsidTr="00AD3E6B">
        <w:tc>
          <w:tcPr>
            <w:tcW w:w="12950" w:type="dxa"/>
            <w:gridSpan w:val="5"/>
            <w:shd w:val="clear" w:color="auto" w:fill="D9D9D9" w:themeFill="background1" w:themeFillShade="D9"/>
          </w:tcPr>
          <w:p w14:paraId="3C5A929A" w14:textId="1ECECCF3" w:rsidR="009348B7" w:rsidRPr="00351892" w:rsidRDefault="009348B7" w:rsidP="009348B7">
            <w:pPr>
              <w:pStyle w:val="ListParagraph"/>
              <w:jc w:val="center"/>
              <w:rPr>
                <w:rFonts w:cs="Arial"/>
                <w:b/>
              </w:rPr>
            </w:pPr>
            <w:r w:rsidRPr="00351892">
              <w:rPr>
                <w:rFonts w:cs="Arial"/>
                <w:b/>
              </w:rPr>
              <w:t>Attachments</w:t>
            </w:r>
          </w:p>
          <w:p w14:paraId="24EACB49" w14:textId="1FC68AFD" w:rsidR="009348B7" w:rsidRDefault="009348B7" w:rsidP="009348B7">
            <w:pPr>
              <w:rPr>
                <w:rFonts w:cs="Arial"/>
                <w:sz w:val="20"/>
                <w:szCs w:val="20"/>
              </w:rPr>
            </w:pPr>
          </w:p>
        </w:tc>
      </w:tr>
      <w:tr w:rsidR="009348B7" w:rsidRPr="002D548F" w14:paraId="616AD81C" w14:textId="77777777" w:rsidTr="005E3C03">
        <w:tc>
          <w:tcPr>
            <w:tcW w:w="1639" w:type="dxa"/>
          </w:tcPr>
          <w:p w14:paraId="2246C04B" w14:textId="59AB6820"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1AF74150" w14:textId="77777777" w:rsidR="009348B7" w:rsidRPr="005E7CF4" w:rsidRDefault="009348B7" w:rsidP="005E3C03">
            <w:pPr>
              <w:jc w:val="left"/>
              <w:rPr>
                <w:rFonts w:cs="Arial"/>
                <w:color w:val="000000"/>
                <w:sz w:val="20"/>
              </w:rPr>
            </w:pPr>
            <w:r w:rsidRPr="005E7CF4">
              <w:rPr>
                <w:rFonts w:cs="Arial"/>
                <w:color w:val="000000"/>
                <w:sz w:val="20"/>
              </w:rPr>
              <w:t>Attachment 1 – Member Counts by County</w:t>
            </w:r>
          </w:p>
          <w:p w14:paraId="0F4BB239" w14:textId="77777777" w:rsidR="009348B7" w:rsidRPr="005E7CF4" w:rsidRDefault="009348B7" w:rsidP="005E3C03">
            <w:pPr>
              <w:jc w:val="left"/>
              <w:rPr>
                <w:rFonts w:cs="Arial"/>
                <w:sz w:val="20"/>
              </w:rPr>
            </w:pPr>
          </w:p>
        </w:tc>
        <w:tc>
          <w:tcPr>
            <w:tcW w:w="1371" w:type="dxa"/>
            <w:shd w:val="clear" w:color="auto" w:fill="auto"/>
          </w:tcPr>
          <w:p w14:paraId="1A915136" w14:textId="77777777" w:rsidR="009348B7" w:rsidRPr="005E7CF4" w:rsidRDefault="009348B7" w:rsidP="005E3C03">
            <w:pPr>
              <w:jc w:val="left"/>
              <w:rPr>
                <w:rFonts w:cs="Arial"/>
                <w:color w:val="000000"/>
                <w:sz w:val="20"/>
              </w:rPr>
            </w:pPr>
            <w:r w:rsidRPr="005E7CF4">
              <w:rPr>
                <w:rFonts w:cs="Arial"/>
                <w:color w:val="000000"/>
                <w:sz w:val="20"/>
              </w:rPr>
              <w:t xml:space="preserve"> 1</w:t>
            </w:r>
          </w:p>
          <w:p w14:paraId="6600F84A" w14:textId="77777777" w:rsidR="009348B7" w:rsidRPr="005E7CF4" w:rsidRDefault="009348B7" w:rsidP="005E3C03">
            <w:pPr>
              <w:jc w:val="left"/>
              <w:rPr>
                <w:rFonts w:cs="Arial"/>
                <w:sz w:val="20"/>
              </w:rPr>
            </w:pPr>
          </w:p>
        </w:tc>
        <w:tc>
          <w:tcPr>
            <w:tcW w:w="2265" w:type="dxa"/>
            <w:shd w:val="clear" w:color="auto" w:fill="auto"/>
          </w:tcPr>
          <w:p w14:paraId="53E55277" w14:textId="77777777" w:rsidR="009348B7" w:rsidRPr="005E7CF4" w:rsidRDefault="009348B7" w:rsidP="005E3C03">
            <w:pPr>
              <w:jc w:val="left"/>
              <w:rPr>
                <w:rFonts w:cs="Arial"/>
                <w:sz w:val="20"/>
              </w:rPr>
            </w:pPr>
            <w:r w:rsidRPr="005E7CF4">
              <w:rPr>
                <w:rFonts w:cs="Arial"/>
                <w:sz w:val="20"/>
              </w:rPr>
              <w:t>Please share projected enrollment for the covered population for the first year of the contract and beyond, as well as assumptions around:</w:t>
            </w:r>
          </w:p>
          <w:p w14:paraId="1F9994DF" w14:textId="77777777" w:rsidR="009348B7" w:rsidRPr="005E7CF4" w:rsidRDefault="009348B7" w:rsidP="005E3C03">
            <w:pPr>
              <w:jc w:val="left"/>
              <w:rPr>
                <w:rFonts w:cs="Arial"/>
                <w:sz w:val="20"/>
              </w:rPr>
            </w:pPr>
            <w:r w:rsidRPr="005E7CF4">
              <w:rPr>
                <w:rFonts w:cs="Arial"/>
                <w:sz w:val="20"/>
              </w:rPr>
              <w:t>1. The residual impact of the COVID-19 pandemic and associated Public Health Emergency (PHE) on enrollment levels in the first few years of the contract</w:t>
            </w:r>
          </w:p>
          <w:p w14:paraId="61F0E93B" w14:textId="77777777" w:rsidR="009348B7" w:rsidRPr="005E7CF4" w:rsidRDefault="009348B7" w:rsidP="005E3C03">
            <w:pPr>
              <w:jc w:val="left"/>
              <w:rPr>
                <w:rFonts w:cs="Arial"/>
                <w:sz w:val="20"/>
              </w:rPr>
            </w:pPr>
            <w:r w:rsidRPr="005E7CF4">
              <w:rPr>
                <w:rFonts w:cs="Arial"/>
                <w:sz w:val="20"/>
              </w:rPr>
              <w:t xml:space="preserve">2. Post COVID, long-term enrollment growth </w:t>
            </w:r>
          </w:p>
          <w:p w14:paraId="4E4228F1" w14:textId="72305B71" w:rsidR="009348B7" w:rsidRPr="005E7CF4" w:rsidRDefault="009348B7" w:rsidP="005E3C03">
            <w:pPr>
              <w:jc w:val="left"/>
              <w:rPr>
                <w:rFonts w:cs="Arial"/>
                <w:sz w:val="20"/>
              </w:rPr>
            </w:pPr>
            <w:r w:rsidRPr="005E7CF4">
              <w:rPr>
                <w:rFonts w:cs="Arial"/>
                <w:sz w:val="20"/>
              </w:rPr>
              <w:t xml:space="preserve">3. The ultimate expected enrollment levels for the newly </w:t>
            </w:r>
            <w:r w:rsidRPr="005E7CF4">
              <w:rPr>
                <w:rFonts w:cs="Arial"/>
                <w:sz w:val="20"/>
              </w:rPr>
              <w:lastRenderedPageBreak/>
              <w:t>implemented Medicaid Expansion population</w:t>
            </w:r>
          </w:p>
        </w:tc>
        <w:tc>
          <w:tcPr>
            <w:tcW w:w="5403" w:type="dxa"/>
          </w:tcPr>
          <w:p w14:paraId="21A6009E" w14:textId="3FF9F918" w:rsidR="009348B7" w:rsidRPr="005E7CF4" w:rsidRDefault="009348B7" w:rsidP="009348B7">
            <w:pPr>
              <w:rPr>
                <w:sz w:val="20"/>
              </w:rPr>
            </w:pPr>
            <w:r w:rsidRPr="005E7CF4">
              <w:rPr>
                <w:sz w:val="20"/>
              </w:rPr>
              <w:lastRenderedPageBreak/>
              <w:t>Question 1:</w:t>
            </w:r>
          </w:p>
          <w:p w14:paraId="3FEEDAD6" w14:textId="77777777" w:rsidR="009348B7" w:rsidRPr="005E7CF4" w:rsidRDefault="009348B7" w:rsidP="009348B7">
            <w:pPr>
              <w:rPr>
                <w:sz w:val="20"/>
              </w:rPr>
            </w:pPr>
          </w:p>
          <w:p w14:paraId="787282AA" w14:textId="158AAD5F" w:rsidR="009348B7" w:rsidRPr="005E7CF4" w:rsidRDefault="009348B7" w:rsidP="009348B7">
            <w:pPr>
              <w:rPr>
                <w:sz w:val="20"/>
              </w:rPr>
            </w:pPr>
            <w:r w:rsidRPr="005E7CF4">
              <w:rPr>
                <w:sz w:val="20"/>
              </w:rPr>
              <w:t>DHHS cannot speculate on the residual impacts of the COVID-19 pandemic and associated PHE on enrollment levels in the first few years of the contract given that the end date of the PHE is not known at this time.  DHHS can report that as of March 2020 (prior to the Maintenance of Effort (MOE) requirements tied to Medicaid enrollment during the PHE; and prior to the implementation of Medicaid Expansion for adults) there were approximately 232,991 members enrolled in managed care.  As of May 2022, there are a total of approximately 358,249 members enrolled with managed care with approximately 66,377 Adult Expansion members in managed care and 291,872 non-expansion members in managed care.   </w:t>
            </w:r>
          </w:p>
          <w:p w14:paraId="5C3B2701" w14:textId="77777777" w:rsidR="009348B7" w:rsidRPr="005E7CF4" w:rsidRDefault="009348B7" w:rsidP="009348B7">
            <w:pPr>
              <w:rPr>
                <w:sz w:val="20"/>
              </w:rPr>
            </w:pPr>
          </w:p>
          <w:p w14:paraId="5C0BA8B8" w14:textId="0E43DB27" w:rsidR="009348B7" w:rsidRPr="005E7CF4" w:rsidRDefault="009348B7" w:rsidP="009348B7">
            <w:pPr>
              <w:rPr>
                <w:sz w:val="20"/>
              </w:rPr>
            </w:pPr>
            <w:r w:rsidRPr="005E7CF4">
              <w:rPr>
                <w:sz w:val="20"/>
              </w:rPr>
              <w:t>Question 2:</w:t>
            </w:r>
          </w:p>
          <w:p w14:paraId="5B578BD8" w14:textId="77777777" w:rsidR="009348B7" w:rsidRPr="005E7CF4" w:rsidRDefault="009348B7" w:rsidP="009348B7">
            <w:pPr>
              <w:rPr>
                <w:sz w:val="20"/>
              </w:rPr>
            </w:pPr>
          </w:p>
          <w:p w14:paraId="46548983" w14:textId="52B3EB52" w:rsidR="009348B7" w:rsidRPr="005E7CF4" w:rsidRDefault="009348B7" w:rsidP="009348B7">
            <w:pPr>
              <w:rPr>
                <w:sz w:val="20"/>
              </w:rPr>
            </w:pPr>
            <w:r w:rsidRPr="005E7CF4">
              <w:rPr>
                <w:sz w:val="20"/>
              </w:rPr>
              <w:t xml:space="preserve">DHHS has traditionally (Pre PHE) experienced program growth around 1.5 - 2.0% in aggregate annually. </w:t>
            </w:r>
          </w:p>
          <w:p w14:paraId="10658963" w14:textId="77777777" w:rsidR="009348B7" w:rsidRPr="005E7CF4" w:rsidRDefault="009348B7" w:rsidP="009348B7">
            <w:pPr>
              <w:rPr>
                <w:sz w:val="20"/>
              </w:rPr>
            </w:pPr>
          </w:p>
          <w:p w14:paraId="342C4B4B" w14:textId="64544846" w:rsidR="009348B7" w:rsidRPr="005E7CF4" w:rsidRDefault="009348B7" w:rsidP="009348B7">
            <w:pPr>
              <w:rPr>
                <w:sz w:val="20"/>
              </w:rPr>
            </w:pPr>
            <w:r w:rsidRPr="005E7CF4">
              <w:rPr>
                <w:sz w:val="20"/>
              </w:rPr>
              <w:lastRenderedPageBreak/>
              <w:t>Question 3:</w:t>
            </w:r>
          </w:p>
          <w:p w14:paraId="1918424B" w14:textId="77777777" w:rsidR="009348B7" w:rsidRPr="005E7CF4" w:rsidRDefault="009348B7" w:rsidP="009348B7">
            <w:pPr>
              <w:rPr>
                <w:sz w:val="20"/>
              </w:rPr>
            </w:pPr>
          </w:p>
          <w:p w14:paraId="22515AE2" w14:textId="22545A48" w:rsidR="009348B7" w:rsidRPr="005E7CF4" w:rsidRDefault="009348B7" w:rsidP="009348B7">
            <w:pPr>
              <w:rPr>
                <w:sz w:val="20"/>
              </w:rPr>
            </w:pPr>
            <w:r w:rsidRPr="005E7CF4">
              <w:rPr>
                <w:sz w:val="20"/>
              </w:rPr>
              <w:t xml:space="preserve">DHHS does not expect significant enrollment growth beyond the current expansion enrollment of 66,377 for May 22.  DHHS has observed that in other states that have expanded that enrollment growth plateaus around 15-18 months after implementation, expansion went live in October 20 and May 22 marks approximately 20 months since implementation; furthermore, it is reasonable to assume that given the expansion program has only existed during the PHE, where the state is adhering to enrollment MOE requirements, that some members that are currently in the program may no longer be eligible after the expiration of the PHE and MOE requirements. </w:t>
            </w:r>
          </w:p>
          <w:p w14:paraId="5B297B44" w14:textId="096E39A2" w:rsidR="009348B7" w:rsidRPr="005E7CF4" w:rsidRDefault="009348B7" w:rsidP="009348B7">
            <w:pPr>
              <w:rPr>
                <w:rFonts w:cs="Arial"/>
                <w:sz w:val="20"/>
              </w:rPr>
            </w:pPr>
          </w:p>
        </w:tc>
      </w:tr>
      <w:tr w:rsidR="009348B7" w:rsidRPr="002D548F" w14:paraId="5CA0D946" w14:textId="77777777" w:rsidTr="005E3C03">
        <w:tc>
          <w:tcPr>
            <w:tcW w:w="1639" w:type="dxa"/>
          </w:tcPr>
          <w:p w14:paraId="6917FA5B" w14:textId="1C47725A"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57EC5797" w14:textId="6420CDFF" w:rsidR="009348B7" w:rsidRPr="005E7CF4" w:rsidRDefault="009348B7" w:rsidP="005E3C03">
            <w:pPr>
              <w:jc w:val="left"/>
              <w:rPr>
                <w:rFonts w:cs="Arial"/>
                <w:sz w:val="20"/>
              </w:rPr>
            </w:pPr>
            <w:r w:rsidRPr="005E7CF4">
              <w:rPr>
                <w:rFonts w:cs="Arial"/>
                <w:sz w:val="20"/>
              </w:rPr>
              <w:t>Attachment 3 – Policies, Procedures, and Plans</w:t>
            </w:r>
          </w:p>
        </w:tc>
        <w:tc>
          <w:tcPr>
            <w:tcW w:w="1371" w:type="dxa"/>
            <w:shd w:val="clear" w:color="auto" w:fill="auto"/>
          </w:tcPr>
          <w:p w14:paraId="20E9103A" w14:textId="598B9F0E" w:rsidR="009348B7" w:rsidRPr="005E7CF4" w:rsidRDefault="009348B7" w:rsidP="005E3C03">
            <w:pPr>
              <w:jc w:val="left"/>
              <w:rPr>
                <w:rFonts w:cs="Arial"/>
                <w:sz w:val="20"/>
              </w:rPr>
            </w:pPr>
            <w:r w:rsidRPr="005E7CF4">
              <w:rPr>
                <w:rFonts w:cs="Arial"/>
                <w:sz w:val="20"/>
              </w:rPr>
              <w:t>Footer of all pages</w:t>
            </w:r>
          </w:p>
        </w:tc>
        <w:tc>
          <w:tcPr>
            <w:tcW w:w="2265" w:type="dxa"/>
            <w:shd w:val="clear" w:color="auto" w:fill="auto"/>
          </w:tcPr>
          <w:p w14:paraId="282048C7" w14:textId="5C61B9BF" w:rsidR="009348B7" w:rsidRPr="005E7CF4" w:rsidRDefault="009348B7" w:rsidP="005E3C03">
            <w:pPr>
              <w:jc w:val="left"/>
              <w:rPr>
                <w:rFonts w:cs="Arial"/>
                <w:sz w:val="20"/>
              </w:rPr>
            </w:pPr>
            <w:r w:rsidRPr="005E7CF4">
              <w:rPr>
                <w:rFonts w:cs="Arial"/>
                <w:sz w:val="20"/>
              </w:rPr>
              <w:t>Please confirm that the footer for this document should reference “Attachment 3” instead of “Attachment 5”.</w:t>
            </w:r>
          </w:p>
        </w:tc>
        <w:tc>
          <w:tcPr>
            <w:tcW w:w="5403" w:type="dxa"/>
          </w:tcPr>
          <w:p w14:paraId="7994CD9C" w14:textId="4D589D44" w:rsidR="009348B7" w:rsidRPr="005E7CF4" w:rsidRDefault="009348B7" w:rsidP="009348B7">
            <w:pPr>
              <w:rPr>
                <w:rFonts w:cs="Arial"/>
                <w:sz w:val="20"/>
              </w:rPr>
            </w:pPr>
            <w:r w:rsidRPr="005E7CF4">
              <w:rPr>
                <w:rFonts w:cs="Arial"/>
                <w:sz w:val="20"/>
              </w:rPr>
              <w:t>Yes. The footer for Attachment 3 is hereby amended to state “Attachment 3.”</w:t>
            </w:r>
          </w:p>
        </w:tc>
      </w:tr>
      <w:tr w:rsidR="009348B7" w:rsidRPr="002D548F" w14:paraId="45369953" w14:textId="77777777" w:rsidTr="005E3C03">
        <w:tc>
          <w:tcPr>
            <w:tcW w:w="1639" w:type="dxa"/>
          </w:tcPr>
          <w:p w14:paraId="49F81CF8" w14:textId="75CF37A6"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4E7C267E" w14:textId="73E10790" w:rsidR="009348B7" w:rsidRPr="005E7CF4" w:rsidRDefault="009348B7" w:rsidP="005E3C03">
            <w:pPr>
              <w:jc w:val="left"/>
              <w:rPr>
                <w:rFonts w:cs="Arial"/>
                <w:sz w:val="20"/>
              </w:rPr>
            </w:pPr>
            <w:r w:rsidRPr="005E7CF4">
              <w:rPr>
                <w:rFonts w:cs="Arial"/>
                <w:sz w:val="20"/>
              </w:rPr>
              <w:t>Attachment 7 - Medical Loss Ratio Requirements</w:t>
            </w:r>
          </w:p>
        </w:tc>
        <w:tc>
          <w:tcPr>
            <w:tcW w:w="1371" w:type="dxa"/>
            <w:shd w:val="clear" w:color="auto" w:fill="auto"/>
          </w:tcPr>
          <w:p w14:paraId="0BDD85CB" w14:textId="1AEC2776" w:rsidR="009348B7" w:rsidRPr="005E7CF4" w:rsidRDefault="009348B7" w:rsidP="005E3C03">
            <w:pPr>
              <w:jc w:val="left"/>
              <w:rPr>
                <w:rFonts w:cs="Arial"/>
                <w:sz w:val="20"/>
              </w:rPr>
            </w:pPr>
            <w:r w:rsidRPr="005E7CF4">
              <w:rPr>
                <w:rFonts w:cs="Arial"/>
                <w:sz w:val="20"/>
              </w:rPr>
              <w:t>Page 1</w:t>
            </w:r>
          </w:p>
        </w:tc>
        <w:tc>
          <w:tcPr>
            <w:tcW w:w="2265" w:type="dxa"/>
            <w:shd w:val="clear" w:color="auto" w:fill="auto"/>
          </w:tcPr>
          <w:p w14:paraId="4C62844D" w14:textId="70B28EFD" w:rsidR="009348B7" w:rsidRPr="005E7CF4" w:rsidRDefault="009348B7" w:rsidP="005E3C03">
            <w:pPr>
              <w:jc w:val="left"/>
              <w:rPr>
                <w:rFonts w:cs="Arial"/>
                <w:sz w:val="20"/>
              </w:rPr>
            </w:pPr>
            <w:r w:rsidRPr="005E7CF4">
              <w:rPr>
                <w:rFonts w:cs="Arial"/>
                <w:sz w:val="20"/>
              </w:rPr>
              <w:t>How will UNMC revenue and expense be factored into the MLR reporting?</w:t>
            </w:r>
          </w:p>
        </w:tc>
        <w:tc>
          <w:tcPr>
            <w:tcW w:w="5403" w:type="dxa"/>
          </w:tcPr>
          <w:p w14:paraId="3E71F362" w14:textId="0429CF5C" w:rsidR="009348B7" w:rsidRPr="005E7CF4" w:rsidRDefault="009348B7" w:rsidP="009348B7">
            <w:pPr>
              <w:rPr>
                <w:sz w:val="20"/>
              </w:rPr>
            </w:pPr>
            <w:r w:rsidRPr="005E7CF4">
              <w:rPr>
                <w:sz w:val="20"/>
              </w:rPr>
              <w:t xml:space="preserve">UNMC revenue and expenses related to the Directed UNMC payments (subject to a </w:t>
            </w:r>
            <w:r w:rsidR="00B71825">
              <w:rPr>
                <w:sz w:val="20"/>
              </w:rPr>
              <w:t xml:space="preserve">42 CFR § </w:t>
            </w:r>
            <w:r w:rsidRPr="005E7CF4">
              <w:rPr>
                <w:sz w:val="20"/>
              </w:rPr>
              <w:t>438.6(c) preprint for Physician and Dental Services) will be at-risk for MCOs and included in the Numerator and denominator of the MLR.</w:t>
            </w:r>
          </w:p>
          <w:p w14:paraId="7A7A69B7" w14:textId="50F583D4" w:rsidR="009348B7" w:rsidRPr="005E7CF4" w:rsidRDefault="009348B7" w:rsidP="009348B7">
            <w:pPr>
              <w:rPr>
                <w:rFonts w:cs="Arial"/>
                <w:sz w:val="20"/>
              </w:rPr>
            </w:pPr>
          </w:p>
        </w:tc>
      </w:tr>
      <w:tr w:rsidR="009348B7" w:rsidRPr="002D548F" w14:paraId="55FC8F7E" w14:textId="77777777" w:rsidTr="005E3C03">
        <w:tc>
          <w:tcPr>
            <w:tcW w:w="1639" w:type="dxa"/>
          </w:tcPr>
          <w:p w14:paraId="064EC815" w14:textId="2591444A"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175E90B1" w14:textId="33D13449" w:rsidR="009348B7" w:rsidRPr="005E7CF4" w:rsidRDefault="009348B7" w:rsidP="005E3C03">
            <w:pPr>
              <w:jc w:val="left"/>
              <w:rPr>
                <w:rFonts w:cs="Arial"/>
                <w:sz w:val="20"/>
              </w:rPr>
            </w:pPr>
            <w:r w:rsidRPr="005E7CF4">
              <w:rPr>
                <w:rFonts w:cs="Arial"/>
                <w:sz w:val="20"/>
              </w:rPr>
              <w:t>Attachment 11 – Data Exhibits Dental</w:t>
            </w:r>
          </w:p>
        </w:tc>
        <w:tc>
          <w:tcPr>
            <w:tcW w:w="1371" w:type="dxa"/>
            <w:shd w:val="clear" w:color="auto" w:fill="auto"/>
          </w:tcPr>
          <w:p w14:paraId="21E19F95" w14:textId="7BCF9D6C" w:rsidR="009348B7" w:rsidRPr="005E7CF4" w:rsidRDefault="009348B7" w:rsidP="005E3C03">
            <w:pPr>
              <w:jc w:val="left"/>
              <w:rPr>
                <w:rFonts w:cs="Arial"/>
                <w:sz w:val="20"/>
              </w:rPr>
            </w:pPr>
            <w:r w:rsidRPr="005E7CF4">
              <w:rPr>
                <w:rFonts w:cs="Arial"/>
                <w:sz w:val="20"/>
              </w:rPr>
              <w:t>All pages</w:t>
            </w:r>
          </w:p>
        </w:tc>
        <w:tc>
          <w:tcPr>
            <w:tcW w:w="2265" w:type="dxa"/>
            <w:shd w:val="clear" w:color="auto" w:fill="auto"/>
          </w:tcPr>
          <w:p w14:paraId="67B3E354" w14:textId="66D72E52" w:rsidR="009348B7" w:rsidRPr="005E7CF4" w:rsidRDefault="009348B7" w:rsidP="005E3C03">
            <w:pPr>
              <w:jc w:val="left"/>
              <w:rPr>
                <w:rFonts w:cs="Arial"/>
                <w:sz w:val="20"/>
              </w:rPr>
            </w:pPr>
            <w:r w:rsidRPr="005E7CF4">
              <w:rPr>
                <w:rFonts w:cs="Arial"/>
                <w:sz w:val="20"/>
              </w:rPr>
              <w:t xml:space="preserve">The base data model (attachment 11) provides the data in age-banded buckets.  Please confirm that dental will be carved into rates following the current rate cell structure, i.e. new </w:t>
            </w:r>
            <w:r w:rsidRPr="005E7CF4">
              <w:rPr>
                <w:rFonts w:cs="Arial"/>
                <w:sz w:val="20"/>
              </w:rPr>
              <w:lastRenderedPageBreak/>
              <w:t>dental-only rate cells will not be created.</w:t>
            </w:r>
          </w:p>
        </w:tc>
        <w:tc>
          <w:tcPr>
            <w:tcW w:w="5403" w:type="dxa"/>
          </w:tcPr>
          <w:p w14:paraId="7B25034D" w14:textId="0DF01F69" w:rsidR="009348B7" w:rsidRPr="005E7CF4" w:rsidRDefault="009348B7" w:rsidP="009348B7">
            <w:pPr>
              <w:rPr>
                <w:rFonts w:cs="Arial"/>
                <w:sz w:val="20"/>
              </w:rPr>
            </w:pPr>
            <w:r w:rsidRPr="005E7CF4">
              <w:rPr>
                <w:sz w:val="20"/>
              </w:rPr>
              <w:lastRenderedPageBreak/>
              <w:t>DHHS confirms that the dental services currently covered via a separate PAHP will be integrated and included within the integrated Heritage Health rate structure.</w:t>
            </w:r>
          </w:p>
        </w:tc>
      </w:tr>
      <w:tr w:rsidR="009348B7" w:rsidRPr="002D548F" w14:paraId="578CCEB7" w14:textId="77777777" w:rsidTr="005E3C03">
        <w:tc>
          <w:tcPr>
            <w:tcW w:w="1639" w:type="dxa"/>
          </w:tcPr>
          <w:p w14:paraId="7AFAEE5B" w14:textId="219B79EF"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07972541" w14:textId="74ECDF51" w:rsidR="009348B7" w:rsidRPr="005E7CF4" w:rsidRDefault="009348B7" w:rsidP="005E3C03">
            <w:pPr>
              <w:jc w:val="left"/>
              <w:rPr>
                <w:rFonts w:cs="Arial"/>
                <w:sz w:val="20"/>
              </w:rPr>
            </w:pPr>
            <w:r w:rsidRPr="005E7CF4">
              <w:rPr>
                <w:rFonts w:cs="Arial"/>
                <w:sz w:val="20"/>
              </w:rPr>
              <w:t>Attachment 12 – Example Capitation Rates</w:t>
            </w:r>
          </w:p>
        </w:tc>
        <w:tc>
          <w:tcPr>
            <w:tcW w:w="1371" w:type="dxa"/>
            <w:shd w:val="clear" w:color="auto" w:fill="auto"/>
          </w:tcPr>
          <w:p w14:paraId="4C7CDC65" w14:textId="3E402C53" w:rsidR="009348B7" w:rsidRPr="005E7CF4" w:rsidRDefault="009348B7" w:rsidP="005E3C03">
            <w:pPr>
              <w:jc w:val="left"/>
              <w:rPr>
                <w:rFonts w:cs="Arial"/>
                <w:sz w:val="20"/>
              </w:rPr>
            </w:pPr>
            <w:r w:rsidRPr="005E7CF4">
              <w:rPr>
                <w:rFonts w:cs="Arial"/>
                <w:sz w:val="20"/>
              </w:rPr>
              <w:t>All pages</w:t>
            </w:r>
          </w:p>
        </w:tc>
        <w:tc>
          <w:tcPr>
            <w:tcW w:w="2265" w:type="dxa"/>
            <w:shd w:val="clear" w:color="auto" w:fill="auto"/>
          </w:tcPr>
          <w:p w14:paraId="6D1FE7DB" w14:textId="3EF13668" w:rsidR="009348B7" w:rsidRPr="005E7CF4" w:rsidRDefault="009348B7" w:rsidP="005E3C03">
            <w:pPr>
              <w:jc w:val="left"/>
              <w:rPr>
                <w:rFonts w:cs="Arial"/>
                <w:sz w:val="20"/>
              </w:rPr>
            </w:pPr>
            <w:r w:rsidRPr="005E7CF4">
              <w:rPr>
                <w:rFonts w:cs="Arial"/>
                <w:sz w:val="20"/>
              </w:rPr>
              <w:t>Please provide the rate build-up for the dental rates from the base data in attachment 11, including trend, non-medical load, and other assumptions, to the age-banded rates provided in attachment 12.</w:t>
            </w:r>
          </w:p>
        </w:tc>
        <w:tc>
          <w:tcPr>
            <w:tcW w:w="5403" w:type="dxa"/>
          </w:tcPr>
          <w:p w14:paraId="7C0E9C3D" w14:textId="4A91EA25" w:rsidR="009348B7" w:rsidRPr="005E7CF4" w:rsidRDefault="009348B7" w:rsidP="00F91A63">
            <w:pPr>
              <w:rPr>
                <w:rFonts w:cs="Arial"/>
                <w:sz w:val="20"/>
              </w:rPr>
            </w:pPr>
            <w:r w:rsidRPr="005E7CF4">
              <w:rPr>
                <w:sz w:val="20"/>
              </w:rPr>
              <w:t xml:space="preserve">Please see the additional information provided responsive to this question in </w:t>
            </w:r>
            <w:r w:rsidR="009476F7">
              <w:rPr>
                <w:sz w:val="20"/>
              </w:rPr>
              <w:t>A</w:t>
            </w:r>
            <w:r w:rsidRPr="005E7CF4">
              <w:rPr>
                <w:sz w:val="20"/>
              </w:rPr>
              <w:t xml:space="preserve">ttachment </w:t>
            </w:r>
            <w:r w:rsidR="00F91A63" w:rsidRPr="005E7CF4">
              <w:rPr>
                <w:sz w:val="20"/>
              </w:rPr>
              <w:t>22.</w:t>
            </w:r>
            <w:r w:rsidR="009476F7">
              <w:rPr>
                <w:sz w:val="20"/>
              </w:rPr>
              <w:t xml:space="preserve"> Attachment 22 has been included with this addendum and is hereby incorporated into the RFP.</w:t>
            </w:r>
          </w:p>
        </w:tc>
      </w:tr>
      <w:tr w:rsidR="009348B7" w:rsidRPr="002D548F" w14:paraId="6FB15F92" w14:textId="77777777" w:rsidTr="005E3C03">
        <w:tc>
          <w:tcPr>
            <w:tcW w:w="1639" w:type="dxa"/>
          </w:tcPr>
          <w:p w14:paraId="573247C9" w14:textId="1AA423A0" w:rsidR="009348B7" w:rsidRPr="00351892" w:rsidRDefault="009348B7" w:rsidP="009348B7">
            <w:pPr>
              <w:pStyle w:val="ListParagraph"/>
              <w:numPr>
                <w:ilvl w:val="0"/>
                <w:numId w:val="42"/>
              </w:numPr>
              <w:rPr>
                <w:rFonts w:ascii="Calibri" w:hAnsi="Calibri" w:cs="Calibri"/>
              </w:rPr>
            </w:pPr>
          </w:p>
        </w:tc>
        <w:tc>
          <w:tcPr>
            <w:tcW w:w="2272" w:type="dxa"/>
            <w:shd w:val="clear" w:color="auto" w:fill="auto"/>
          </w:tcPr>
          <w:p w14:paraId="3EF8BD6A" w14:textId="0A91DE9E" w:rsidR="009348B7" w:rsidRPr="005E7CF4" w:rsidRDefault="009348B7" w:rsidP="005E3C03">
            <w:pPr>
              <w:jc w:val="left"/>
              <w:rPr>
                <w:rFonts w:cs="Arial"/>
                <w:sz w:val="20"/>
              </w:rPr>
            </w:pPr>
            <w:r w:rsidRPr="005E7CF4">
              <w:rPr>
                <w:rStyle w:val="normaltextrun"/>
                <w:rFonts w:cs="Arial"/>
                <w:color w:val="000000"/>
                <w:sz w:val="20"/>
              </w:rPr>
              <w:t>Attachment 13 - Required Reporting Templates</w:t>
            </w:r>
          </w:p>
        </w:tc>
        <w:tc>
          <w:tcPr>
            <w:tcW w:w="1371" w:type="dxa"/>
            <w:shd w:val="clear" w:color="auto" w:fill="auto"/>
          </w:tcPr>
          <w:p w14:paraId="67876BB7" w14:textId="1C58F3E5" w:rsidR="009348B7" w:rsidRPr="005E7CF4" w:rsidRDefault="009348B7" w:rsidP="005E3C03">
            <w:pPr>
              <w:jc w:val="left"/>
              <w:rPr>
                <w:rFonts w:cs="Arial"/>
                <w:sz w:val="20"/>
              </w:rPr>
            </w:pPr>
            <w:r w:rsidRPr="005E7CF4">
              <w:rPr>
                <w:rFonts w:cs="Arial"/>
                <w:sz w:val="20"/>
              </w:rPr>
              <w:t>All pages</w:t>
            </w:r>
          </w:p>
        </w:tc>
        <w:tc>
          <w:tcPr>
            <w:tcW w:w="2265" w:type="dxa"/>
            <w:shd w:val="clear" w:color="auto" w:fill="auto"/>
          </w:tcPr>
          <w:p w14:paraId="513C2E03" w14:textId="52D271DA" w:rsidR="009348B7" w:rsidRPr="005E7CF4" w:rsidRDefault="009348B7" w:rsidP="005E3C03">
            <w:pPr>
              <w:jc w:val="left"/>
              <w:rPr>
                <w:rFonts w:cs="Arial"/>
                <w:sz w:val="20"/>
              </w:rPr>
            </w:pPr>
            <w:r w:rsidRPr="005E7CF4">
              <w:rPr>
                <w:rStyle w:val="normaltextrun"/>
                <w:rFonts w:cs="Arial"/>
                <w:color w:val="000000"/>
                <w:sz w:val="20"/>
              </w:rPr>
              <w:t>Can a copy of the Required Reporting Template be provided for reference?</w:t>
            </w:r>
          </w:p>
        </w:tc>
        <w:tc>
          <w:tcPr>
            <w:tcW w:w="5403" w:type="dxa"/>
          </w:tcPr>
          <w:p w14:paraId="0CBDFD76" w14:textId="096477D4" w:rsidR="007D39D5" w:rsidRPr="005E7CF4" w:rsidRDefault="007D39D5" w:rsidP="005E7CF4">
            <w:pPr>
              <w:rPr>
                <w:rFonts w:cs="Arial"/>
                <w:sz w:val="20"/>
              </w:rPr>
            </w:pPr>
            <w:r w:rsidRPr="005E7CF4">
              <w:rPr>
                <w:sz w:val="20"/>
              </w:rPr>
              <w:t xml:space="preserve">Please see Attachment 13 for reporting requirements. Report templates will be provided to the MCOs </w:t>
            </w:r>
            <w:r w:rsidR="00B71825">
              <w:rPr>
                <w:sz w:val="20"/>
              </w:rPr>
              <w:t>at the time of contract execution</w:t>
            </w:r>
            <w:r w:rsidRPr="005E7CF4">
              <w:rPr>
                <w:sz w:val="20"/>
              </w:rPr>
              <w:t>.</w:t>
            </w:r>
          </w:p>
        </w:tc>
      </w:tr>
      <w:tr w:rsidR="009348B7" w:rsidRPr="002D548F" w14:paraId="37BC7F52" w14:textId="77777777" w:rsidTr="00AD3E6B">
        <w:tc>
          <w:tcPr>
            <w:tcW w:w="12950" w:type="dxa"/>
            <w:gridSpan w:val="5"/>
            <w:shd w:val="clear" w:color="auto" w:fill="D9D9D9" w:themeFill="background1" w:themeFillShade="D9"/>
          </w:tcPr>
          <w:p w14:paraId="3F62AB56" w14:textId="49095D05" w:rsidR="009348B7" w:rsidRPr="006438A4" w:rsidRDefault="009348B7" w:rsidP="009348B7">
            <w:pPr>
              <w:jc w:val="center"/>
              <w:rPr>
                <w:rFonts w:ascii="Calibri" w:hAnsi="Calibri" w:cs="Calibri"/>
                <w:b/>
              </w:rPr>
            </w:pPr>
            <w:r w:rsidRPr="006438A4">
              <w:rPr>
                <w:b/>
              </w:rPr>
              <w:t>Proposal Response Instructions</w:t>
            </w:r>
          </w:p>
          <w:p w14:paraId="05701404" w14:textId="11E63EF1" w:rsidR="009348B7" w:rsidRPr="006438A4" w:rsidRDefault="009348B7" w:rsidP="009348B7">
            <w:pPr>
              <w:rPr>
                <w:rFonts w:cs="Arial"/>
                <w:b/>
              </w:rPr>
            </w:pPr>
          </w:p>
        </w:tc>
      </w:tr>
      <w:tr w:rsidR="009348B7" w:rsidRPr="002D548F" w14:paraId="4F18E0ED" w14:textId="77777777" w:rsidTr="005E3C03">
        <w:tc>
          <w:tcPr>
            <w:tcW w:w="1639" w:type="dxa"/>
          </w:tcPr>
          <w:p w14:paraId="736E182F" w14:textId="5644365C"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61A2AFCB" w14:textId="57A95E7A" w:rsidR="009348B7" w:rsidRPr="006438A4" w:rsidRDefault="009348B7" w:rsidP="005E3C03">
            <w:pPr>
              <w:jc w:val="left"/>
              <w:rPr>
                <w:rFonts w:cs="Arial"/>
                <w:sz w:val="20"/>
                <w:szCs w:val="20"/>
                <w:shd w:val="clear" w:color="auto" w:fill="FFFFFF"/>
              </w:rPr>
            </w:pPr>
            <w:r w:rsidRPr="006438A4">
              <w:rPr>
                <w:rFonts w:cs="Arial"/>
                <w:sz w:val="20"/>
                <w:szCs w:val="20"/>
              </w:rPr>
              <w:t>Proposal Response Instructions: Technical Approach Statements and Questions</w:t>
            </w:r>
          </w:p>
        </w:tc>
        <w:tc>
          <w:tcPr>
            <w:tcW w:w="1371" w:type="dxa"/>
            <w:shd w:val="clear" w:color="auto" w:fill="auto"/>
          </w:tcPr>
          <w:p w14:paraId="393EEE2A" w14:textId="179A5C18" w:rsidR="009348B7" w:rsidRPr="006438A4" w:rsidRDefault="009348B7" w:rsidP="005E3C03">
            <w:pPr>
              <w:jc w:val="left"/>
              <w:rPr>
                <w:rFonts w:cs="Arial"/>
                <w:sz w:val="20"/>
                <w:szCs w:val="20"/>
              </w:rPr>
            </w:pPr>
            <w:r w:rsidRPr="006438A4">
              <w:rPr>
                <w:rFonts w:cs="Arial"/>
                <w:sz w:val="20"/>
                <w:szCs w:val="20"/>
              </w:rPr>
              <w:t>1</w:t>
            </w:r>
          </w:p>
        </w:tc>
        <w:tc>
          <w:tcPr>
            <w:tcW w:w="2265" w:type="dxa"/>
            <w:shd w:val="clear" w:color="auto" w:fill="auto"/>
          </w:tcPr>
          <w:p w14:paraId="3E439EEB" w14:textId="17CBBC2B" w:rsidR="009348B7" w:rsidRPr="006438A4" w:rsidRDefault="009348B7" w:rsidP="005E3C03">
            <w:pPr>
              <w:jc w:val="left"/>
              <w:rPr>
                <w:rFonts w:cs="Arial"/>
                <w:sz w:val="20"/>
                <w:szCs w:val="20"/>
                <w:shd w:val="clear" w:color="auto" w:fill="FFFFFF"/>
              </w:rPr>
            </w:pPr>
            <w:r w:rsidRPr="006438A4">
              <w:rPr>
                <w:rFonts w:cs="Arial"/>
                <w:sz w:val="20"/>
                <w:szCs w:val="20"/>
              </w:rPr>
              <w:t>In the RFP Section column of question #7 it reads as "V.B. Business Requirements" should it read as "V.C. Business Requirements"?</w:t>
            </w:r>
          </w:p>
        </w:tc>
        <w:tc>
          <w:tcPr>
            <w:tcW w:w="5403" w:type="dxa"/>
          </w:tcPr>
          <w:p w14:paraId="43347929" w14:textId="09BB04B9" w:rsidR="009348B7" w:rsidRPr="006438A4" w:rsidRDefault="009348B7" w:rsidP="009348B7">
            <w:pPr>
              <w:rPr>
                <w:rFonts w:cs="Arial"/>
                <w:sz w:val="20"/>
                <w:szCs w:val="20"/>
              </w:rPr>
            </w:pPr>
            <w:r w:rsidRPr="006438A4">
              <w:rPr>
                <w:rFonts w:cs="Arial"/>
                <w:sz w:val="20"/>
                <w:szCs w:val="20"/>
              </w:rPr>
              <w:t>Yes. This section is amended to stat “V.C. Business Requirements.”</w:t>
            </w:r>
          </w:p>
        </w:tc>
      </w:tr>
      <w:tr w:rsidR="009348B7" w:rsidRPr="002D548F" w14:paraId="69DAE46E" w14:textId="77777777" w:rsidTr="005E3C03">
        <w:tc>
          <w:tcPr>
            <w:tcW w:w="1639" w:type="dxa"/>
          </w:tcPr>
          <w:p w14:paraId="4D60BFC0" w14:textId="6CABFFF2"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13A90E0E" w14:textId="22BB4153" w:rsidR="009348B7" w:rsidRPr="006438A4" w:rsidRDefault="009348B7" w:rsidP="005E3C03">
            <w:pPr>
              <w:jc w:val="left"/>
              <w:rPr>
                <w:rFonts w:cs="Arial"/>
                <w:sz w:val="20"/>
                <w:szCs w:val="20"/>
              </w:rPr>
            </w:pPr>
            <w:r w:rsidRPr="006438A4">
              <w:rPr>
                <w:rFonts w:cs="Arial"/>
                <w:sz w:val="20"/>
                <w:szCs w:val="20"/>
                <w:shd w:val="clear" w:color="auto" w:fill="FFFFFF"/>
              </w:rPr>
              <w:t xml:space="preserve">Proposal Response </w:t>
            </w:r>
            <w:r w:rsidRPr="006438A4">
              <w:rPr>
                <w:rFonts w:cs="Arial"/>
                <w:sz w:val="20"/>
                <w:szCs w:val="20"/>
              </w:rPr>
              <w:br/>
            </w:r>
            <w:r w:rsidRPr="006438A4">
              <w:rPr>
                <w:rFonts w:cs="Arial"/>
                <w:sz w:val="20"/>
                <w:szCs w:val="20"/>
                <w:shd w:val="clear" w:color="auto" w:fill="FFFFFF"/>
              </w:rPr>
              <w:t xml:space="preserve">Instructions, Section V.F </w:t>
            </w:r>
            <w:r w:rsidRPr="006438A4">
              <w:rPr>
                <w:rFonts w:cs="Arial"/>
                <w:sz w:val="20"/>
                <w:szCs w:val="20"/>
              </w:rPr>
              <w:br/>
            </w:r>
            <w:r w:rsidRPr="006438A4">
              <w:rPr>
                <w:rFonts w:cs="Arial"/>
                <w:sz w:val="20"/>
                <w:szCs w:val="20"/>
              </w:rPr>
              <w:br/>
            </w:r>
            <w:r w:rsidRPr="006438A4">
              <w:rPr>
                <w:rFonts w:cs="Arial"/>
                <w:sz w:val="20"/>
                <w:szCs w:val="20"/>
                <w:shd w:val="clear" w:color="auto" w:fill="FFFFFF"/>
              </w:rPr>
              <w:t xml:space="preserve">Member Services and </w:t>
            </w:r>
            <w:r w:rsidRPr="006438A4">
              <w:rPr>
                <w:rFonts w:cs="Arial"/>
                <w:sz w:val="20"/>
                <w:szCs w:val="20"/>
              </w:rPr>
              <w:br/>
            </w:r>
            <w:r w:rsidRPr="006438A4">
              <w:rPr>
                <w:rFonts w:cs="Arial"/>
                <w:sz w:val="20"/>
                <w:szCs w:val="20"/>
              </w:rPr>
              <w:br/>
            </w:r>
            <w:r w:rsidRPr="006438A4">
              <w:rPr>
                <w:rFonts w:cs="Arial"/>
                <w:sz w:val="20"/>
                <w:szCs w:val="20"/>
                <w:shd w:val="clear" w:color="auto" w:fill="FFFFFF"/>
              </w:rPr>
              <w:t>Education</w:t>
            </w:r>
          </w:p>
        </w:tc>
        <w:tc>
          <w:tcPr>
            <w:tcW w:w="1371" w:type="dxa"/>
            <w:shd w:val="clear" w:color="auto" w:fill="auto"/>
          </w:tcPr>
          <w:p w14:paraId="578CF8BD" w14:textId="30F7F464" w:rsidR="009348B7" w:rsidRPr="006438A4" w:rsidRDefault="009348B7" w:rsidP="005E3C03">
            <w:pPr>
              <w:jc w:val="left"/>
              <w:rPr>
                <w:rFonts w:cs="Arial"/>
                <w:sz w:val="20"/>
                <w:szCs w:val="20"/>
              </w:rPr>
            </w:pPr>
            <w:r w:rsidRPr="006438A4">
              <w:rPr>
                <w:rFonts w:cs="Arial"/>
                <w:sz w:val="20"/>
                <w:szCs w:val="20"/>
              </w:rPr>
              <w:t>4</w:t>
            </w:r>
          </w:p>
        </w:tc>
        <w:tc>
          <w:tcPr>
            <w:tcW w:w="2265" w:type="dxa"/>
            <w:shd w:val="clear" w:color="auto" w:fill="auto"/>
          </w:tcPr>
          <w:p w14:paraId="562F59B4" w14:textId="3EADE007" w:rsidR="009348B7" w:rsidRPr="006438A4" w:rsidRDefault="009348B7" w:rsidP="005E3C03">
            <w:pPr>
              <w:jc w:val="left"/>
              <w:rPr>
                <w:rFonts w:cs="Arial"/>
                <w:sz w:val="20"/>
                <w:szCs w:val="20"/>
              </w:rPr>
            </w:pPr>
            <w:r w:rsidRPr="006438A4">
              <w:rPr>
                <w:rFonts w:cs="Arial"/>
                <w:sz w:val="20"/>
                <w:szCs w:val="20"/>
                <w:shd w:val="clear" w:color="auto" w:fill="FFFFFF"/>
              </w:rPr>
              <w:t xml:space="preserve">Can DHHS please confirm that the member education examples </w:t>
            </w:r>
            <w:r w:rsidRPr="006438A4">
              <w:rPr>
                <w:rFonts w:cs="Arial"/>
                <w:sz w:val="20"/>
                <w:szCs w:val="20"/>
              </w:rPr>
              <w:br/>
            </w:r>
            <w:r w:rsidRPr="006438A4">
              <w:rPr>
                <w:rFonts w:cs="Arial"/>
                <w:sz w:val="20"/>
                <w:szCs w:val="20"/>
                <w:shd w:val="clear" w:color="auto" w:fill="FFFFFF"/>
              </w:rPr>
              <w:t xml:space="preserve">requested in Question 30, RFP Proposal Response Instructions </w:t>
            </w:r>
            <w:r w:rsidRPr="006438A4">
              <w:rPr>
                <w:rFonts w:cs="Arial"/>
                <w:sz w:val="20"/>
                <w:szCs w:val="20"/>
              </w:rPr>
              <w:br/>
            </w:r>
            <w:r w:rsidRPr="006438A4">
              <w:rPr>
                <w:rFonts w:cs="Arial"/>
                <w:sz w:val="20"/>
                <w:szCs w:val="20"/>
              </w:rPr>
              <w:br/>
            </w:r>
            <w:r w:rsidRPr="006438A4">
              <w:rPr>
                <w:rFonts w:cs="Arial"/>
                <w:sz w:val="20"/>
                <w:szCs w:val="20"/>
                <w:shd w:val="clear" w:color="auto" w:fill="FFFFFF"/>
              </w:rPr>
              <w:t xml:space="preserve">Section V.F Member Services and </w:t>
            </w:r>
            <w:r w:rsidRPr="006438A4">
              <w:rPr>
                <w:rFonts w:cs="Arial"/>
                <w:sz w:val="20"/>
                <w:szCs w:val="20"/>
                <w:shd w:val="clear" w:color="auto" w:fill="FFFFFF"/>
              </w:rPr>
              <w:lastRenderedPageBreak/>
              <w:t xml:space="preserve">Education, is excluded from the </w:t>
            </w:r>
            <w:r w:rsidRPr="006438A4">
              <w:rPr>
                <w:rFonts w:cs="Arial"/>
                <w:sz w:val="20"/>
                <w:szCs w:val="20"/>
              </w:rPr>
              <w:br/>
            </w:r>
            <w:r w:rsidRPr="006438A4">
              <w:rPr>
                <w:rFonts w:cs="Arial"/>
                <w:sz w:val="20"/>
                <w:szCs w:val="20"/>
              </w:rPr>
              <w:br/>
            </w:r>
            <w:r w:rsidRPr="006438A4">
              <w:rPr>
                <w:rFonts w:cs="Arial"/>
                <w:sz w:val="20"/>
                <w:szCs w:val="20"/>
                <w:shd w:val="clear" w:color="auto" w:fill="FFFFFF"/>
              </w:rPr>
              <w:t>10 page limit?</w:t>
            </w:r>
          </w:p>
        </w:tc>
        <w:tc>
          <w:tcPr>
            <w:tcW w:w="5403" w:type="dxa"/>
          </w:tcPr>
          <w:p w14:paraId="71912F92" w14:textId="38F7EE8E" w:rsidR="009348B7" w:rsidRPr="006438A4" w:rsidRDefault="00812414" w:rsidP="009348B7">
            <w:pPr>
              <w:rPr>
                <w:rFonts w:cs="Arial"/>
                <w:sz w:val="20"/>
                <w:szCs w:val="20"/>
              </w:rPr>
            </w:pPr>
            <w:r w:rsidRPr="006438A4">
              <w:rPr>
                <w:rFonts w:cs="Arial"/>
                <w:sz w:val="20"/>
                <w:szCs w:val="20"/>
              </w:rPr>
              <w:lastRenderedPageBreak/>
              <w:t>Yes, examples are not included in the page limit.</w:t>
            </w:r>
          </w:p>
        </w:tc>
      </w:tr>
      <w:tr w:rsidR="009348B7" w:rsidRPr="002D548F" w14:paraId="3AE7CE0A" w14:textId="77777777" w:rsidTr="005E3C03">
        <w:tc>
          <w:tcPr>
            <w:tcW w:w="1639" w:type="dxa"/>
          </w:tcPr>
          <w:p w14:paraId="38F90964" w14:textId="6292AEE2"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44EA1E77" w14:textId="73CD8CBE" w:rsidR="009348B7" w:rsidRPr="006438A4" w:rsidRDefault="009348B7" w:rsidP="005E3C03">
            <w:pPr>
              <w:jc w:val="left"/>
              <w:rPr>
                <w:rFonts w:cs="Arial"/>
                <w:sz w:val="20"/>
                <w:szCs w:val="20"/>
                <w:shd w:val="clear" w:color="auto" w:fill="FFFFFF"/>
              </w:rPr>
            </w:pPr>
            <w:r w:rsidRPr="006438A4">
              <w:rPr>
                <w:rFonts w:cs="Arial"/>
                <w:sz w:val="20"/>
                <w:szCs w:val="20"/>
              </w:rPr>
              <w:t xml:space="preserve">Proposal Response Instructions: V.F Member Services and Education </w:t>
            </w:r>
          </w:p>
        </w:tc>
        <w:tc>
          <w:tcPr>
            <w:tcW w:w="1371" w:type="dxa"/>
            <w:shd w:val="clear" w:color="auto" w:fill="auto"/>
          </w:tcPr>
          <w:p w14:paraId="649F8C9A" w14:textId="2F9D3B87" w:rsidR="009348B7" w:rsidRPr="006438A4" w:rsidRDefault="009348B7" w:rsidP="005E3C03">
            <w:pPr>
              <w:jc w:val="left"/>
              <w:rPr>
                <w:rFonts w:cs="Arial"/>
                <w:sz w:val="20"/>
                <w:szCs w:val="20"/>
              </w:rPr>
            </w:pPr>
            <w:r w:rsidRPr="006438A4">
              <w:rPr>
                <w:rFonts w:cs="Arial"/>
                <w:sz w:val="20"/>
                <w:szCs w:val="20"/>
              </w:rPr>
              <w:t>4</w:t>
            </w:r>
          </w:p>
        </w:tc>
        <w:tc>
          <w:tcPr>
            <w:tcW w:w="2265" w:type="dxa"/>
            <w:shd w:val="clear" w:color="auto" w:fill="auto"/>
          </w:tcPr>
          <w:p w14:paraId="57E1D3D3" w14:textId="3E01701A" w:rsidR="009348B7" w:rsidRPr="006438A4" w:rsidRDefault="009348B7" w:rsidP="005E3C03">
            <w:pPr>
              <w:jc w:val="left"/>
              <w:rPr>
                <w:rFonts w:cs="Arial"/>
                <w:sz w:val="20"/>
                <w:szCs w:val="20"/>
                <w:shd w:val="clear" w:color="auto" w:fill="FFFFFF"/>
              </w:rPr>
            </w:pPr>
            <w:r w:rsidRPr="006438A4">
              <w:rPr>
                <w:rFonts w:cs="Arial"/>
                <w:sz w:val="20"/>
                <w:szCs w:val="20"/>
              </w:rPr>
              <w:t xml:space="preserve">For number 30, do requested attachments count toward the 10-page limit? </w:t>
            </w:r>
          </w:p>
        </w:tc>
        <w:tc>
          <w:tcPr>
            <w:tcW w:w="5403" w:type="dxa"/>
          </w:tcPr>
          <w:p w14:paraId="0D88245D" w14:textId="19A852DE" w:rsidR="009348B7" w:rsidRPr="006438A4" w:rsidRDefault="00DE385E" w:rsidP="009348B7">
            <w:pPr>
              <w:rPr>
                <w:rFonts w:cs="Arial"/>
                <w:sz w:val="20"/>
                <w:szCs w:val="20"/>
              </w:rPr>
            </w:pPr>
            <w:r>
              <w:rPr>
                <w:rFonts w:cs="Arial"/>
                <w:sz w:val="20"/>
                <w:szCs w:val="20"/>
              </w:rPr>
              <w:t>Please see response to Question</w:t>
            </w:r>
            <w:r w:rsidRPr="006438A4">
              <w:rPr>
                <w:rFonts w:cs="Arial"/>
                <w:sz w:val="20"/>
                <w:szCs w:val="20"/>
              </w:rPr>
              <w:t xml:space="preserve"> </w:t>
            </w:r>
            <w:r w:rsidR="009348B7" w:rsidRPr="006438A4">
              <w:rPr>
                <w:rFonts w:cs="Arial"/>
                <w:sz w:val="20"/>
                <w:szCs w:val="20"/>
              </w:rPr>
              <w:t>109.</w:t>
            </w:r>
          </w:p>
        </w:tc>
      </w:tr>
      <w:tr w:rsidR="009348B7" w:rsidRPr="002D548F" w14:paraId="4A2AE917" w14:textId="77777777" w:rsidTr="005E3C03">
        <w:tc>
          <w:tcPr>
            <w:tcW w:w="1639" w:type="dxa"/>
          </w:tcPr>
          <w:p w14:paraId="6DFC1E80" w14:textId="710870B2"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7C2B03EA" w14:textId="6A8DDF12" w:rsidR="009348B7" w:rsidRPr="006438A4" w:rsidRDefault="009348B7" w:rsidP="005E3C03">
            <w:pPr>
              <w:jc w:val="left"/>
              <w:rPr>
                <w:rFonts w:cs="Arial"/>
                <w:sz w:val="20"/>
                <w:szCs w:val="20"/>
              </w:rPr>
            </w:pPr>
            <w:r w:rsidRPr="006438A4">
              <w:rPr>
                <w:rStyle w:val="normaltextrun"/>
                <w:rFonts w:cs="Arial"/>
                <w:color w:val="000000"/>
                <w:sz w:val="20"/>
                <w:szCs w:val="20"/>
              </w:rPr>
              <w:t>Proposal Response Instructions, Question 30</w:t>
            </w:r>
          </w:p>
        </w:tc>
        <w:tc>
          <w:tcPr>
            <w:tcW w:w="1371" w:type="dxa"/>
            <w:shd w:val="clear" w:color="auto" w:fill="auto"/>
          </w:tcPr>
          <w:p w14:paraId="19422C1C" w14:textId="2762566E" w:rsidR="009348B7" w:rsidRPr="006438A4" w:rsidRDefault="009348B7" w:rsidP="005E3C03">
            <w:pPr>
              <w:jc w:val="left"/>
              <w:rPr>
                <w:rFonts w:cs="Arial"/>
                <w:sz w:val="20"/>
                <w:szCs w:val="20"/>
              </w:rPr>
            </w:pPr>
            <w:r w:rsidRPr="006438A4">
              <w:rPr>
                <w:rStyle w:val="normaltextrun"/>
                <w:rFonts w:cs="Arial"/>
                <w:color w:val="000000"/>
                <w:sz w:val="20"/>
                <w:szCs w:val="20"/>
              </w:rPr>
              <w:t>4</w:t>
            </w:r>
          </w:p>
        </w:tc>
        <w:tc>
          <w:tcPr>
            <w:tcW w:w="2265" w:type="dxa"/>
            <w:shd w:val="clear" w:color="auto" w:fill="auto"/>
          </w:tcPr>
          <w:p w14:paraId="1AA2EAA4" w14:textId="3553CF95" w:rsidR="009348B7" w:rsidRPr="006438A4" w:rsidRDefault="009348B7" w:rsidP="005E3C03">
            <w:pPr>
              <w:jc w:val="left"/>
              <w:rPr>
                <w:rFonts w:cs="Arial"/>
                <w:sz w:val="20"/>
                <w:szCs w:val="20"/>
              </w:rPr>
            </w:pPr>
            <w:r w:rsidRPr="006438A4">
              <w:rPr>
                <w:rStyle w:val="normaltextrun"/>
                <w:rFonts w:cs="Arial"/>
                <w:color w:val="000000"/>
                <w:sz w:val="20"/>
                <w:szCs w:val="20"/>
              </w:rPr>
              <w:t>Do the requested attachments count towards the 10 page limit in question 30 (technical response)?</w:t>
            </w:r>
          </w:p>
        </w:tc>
        <w:tc>
          <w:tcPr>
            <w:tcW w:w="5403" w:type="dxa"/>
          </w:tcPr>
          <w:p w14:paraId="77105F74" w14:textId="716EB3EF" w:rsidR="009348B7" w:rsidRPr="006438A4" w:rsidRDefault="00DE385E" w:rsidP="009348B7">
            <w:pPr>
              <w:rPr>
                <w:rFonts w:cs="Arial"/>
                <w:sz w:val="20"/>
                <w:szCs w:val="20"/>
              </w:rPr>
            </w:pPr>
            <w:r>
              <w:rPr>
                <w:rFonts w:cs="Arial"/>
                <w:sz w:val="20"/>
                <w:szCs w:val="20"/>
              </w:rPr>
              <w:t>Please see response to Question</w:t>
            </w:r>
            <w:r w:rsidRPr="006438A4">
              <w:rPr>
                <w:rFonts w:cs="Arial"/>
                <w:sz w:val="20"/>
                <w:szCs w:val="20"/>
              </w:rPr>
              <w:t xml:space="preserve"> </w:t>
            </w:r>
            <w:r w:rsidR="009348B7" w:rsidRPr="006438A4">
              <w:rPr>
                <w:rFonts w:cs="Arial"/>
                <w:sz w:val="20"/>
                <w:szCs w:val="20"/>
              </w:rPr>
              <w:t>109.</w:t>
            </w:r>
          </w:p>
        </w:tc>
      </w:tr>
      <w:tr w:rsidR="009348B7" w:rsidRPr="002D548F" w14:paraId="77ADBC3E" w14:textId="77777777" w:rsidTr="005E3C03">
        <w:tc>
          <w:tcPr>
            <w:tcW w:w="1639" w:type="dxa"/>
          </w:tcPr>
          <w:p w14:paraId="05700EF9" w14:textId="587BC270"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36FB1AD5" w14:textId="6FC592F7" w:rsidR="009348B7" w:rsidRPr="006438A4" w:rsidRDefault="009348B7" w:rsidP="005E3C03">
            <w:pPr>
              <w:jc w:val="left"/>
              <w:rPr>
                <w:rFonts w:cs="Arial"/>
                <w:sz w:val="20"/>
                <w:szCs w:val="20"/>
              </w:rPr>
            </w:pPr>
            <w:r w:rsidRPr="006438A4">
              <w:rPr>
                <w:rFonts w:cs="Arial"/>
                <w:sz w:val="20"/>
                <w:szCs w:val="20"/>
                <w:shd w:val="clear" w:color="auto" w:fill="FFFFFF"/>
              </w:rPr>
              <w:t xml:space="preserve">Proposal Response </w:t>
            </w:r>
            <w:r w:rsidRPr="006438A4">
              <w:rPr>
                <w:rFonts w:cs="Arial"/>
                <w:sz w:val="20"/>
                <w:szCs w:val="20"/>
              </w:rPr>
              <w:br/>
            </w:r>
            <w:r w:rsidRPr="006438A4">
              <w:rPr>
                <w:rFonts w:cs="Arial"/>
                <w:sz w:val="20"/>
                <w:szCs w:val="20"/>
                <w:shd w:val="clear" w:color="auto" w:fill="FFFFFF"/>
              </w:rPr>
              <w:t xml:space="preserve">Instructions, Section V.H </w:t>
            </w:r>
            <w:r w:rsidRPr="006438A4">
              <w:rPr>
                <w:rFonts w:cs="Arial"/>
                <w:sz w:val="20"/>
                <w:szCs w:val="20"/>
              </w:rPr>
              <w:br/>
            </w:r>
            <w:r w:rsidRPr="006438A4">
              <w:rPr>
                <w:rFonts w:cs="Arial"/>
                <w:sz w:val="20"/>
                <w:szCs w:val="20"/>
              </w:rPr>
              <w:br/>
            </w:r>
            <w:r w:rsidRPr="006438A4">
              <w:rPr>
                <w:rFonts w:cs="Arial"/>
                <w:sz w:val="20"/>
                <w:szCs w:val="20"/>
                <w:shd w:val="clear" w:color="auto" w:fill="FFFFFF"/>
              </w:rPr>
              <w:t>Grievances and Appeals</w:t>
            </w:r>
          </w:p>
        </w:tc>
        <w:tc>
          <w:tcPr>
            <w:tcW w:w="1371" w:type="dxa"/>
            <w:shd w:val="clear" w:color="auto" w:fill="auto"/>
          </w:tcPr>
          <w:p w14:paraId="5A4135F1" w14:textId="2E088278" w:rsidR="009348B7" w:rsidRPr="006438A4" w:rsidRDefault="009348B7" w:rsidP="005E3C03">
            <w:pPr>
              <w:jc w:val="left"/>
              <w:rPr>
                <w:rFonts w:cs="Arial"/>
                <w:sz w:val="20"/>
                <w:szCs w:val="20"/>
              </w:rPr>
            </w:pPr>
            <w:r w:rsidRPr="006438A4">
              <w:rPr>
                <w:rFonts w:cs="Arial"/>
                <w:sz w:val="20"/>
                <w:szCs w:val="20"/>
              </w:rPr>
              <w:t>4</w:t>
            </w:r>
          </w:p>
        </w:tc>
        <w:tc>
          <w:tcPr>
            <w:tcW w:w="2265" w:type="dxa"/>
            <w:shd w:val="clear" w:color="auto" w:fill="auto"/>
          </w:tcPr>
          <w:p w14:paraId="12BF5338" w14:textId="78126CEF" w:rsidR="009348B7" w:rsidRPr="006438A4" w:rsidRDefault="009348B7" w:rsidP="005E3C03">
            <w:pPr>
              <w:jc w:val="left"/>
              <w:rPr>
                <w:rFonts w:cs="Arial"/>
                <w:sz w:val="20"/>
                <w:szCs w:val="20"/>
              </w:rPr>
            </w:pPr>
            <w:r w:rsidRPr="006438A4">
              <w:rPr>
                <w:rFonts w:cs="Arial"/>
                <w:sz w:val="20"/>
                <w:szCs w:val="20"/>
                <w:shd w:val="clear" w:color="auto" w:fill="FFFFFF"/>
              </w:rPr>
              <w:t xml:space="preserve">Can DHHS please confirm that the flowchart requested in </w:t>
            </w:r>
            <w:r w:rsidRPr="006438A4">
              <w:rPr>
                <w:rFonts w:cs="Arial"/>
                <w:sz w:val="20"/>
                <w:szCs w:val="20"/>
              </w:rPr>
              <w:br/>
            </w:r>
            <w:r w:rsidRPr="006438A4">
              <w:rPr>
                <w:rFonts w:cs="Arial"/>
                <w:sz w:val="20"/>
                <w:szCs w:val="20"/>
                <w:shd w:val="clear" w:color="auto" w:fill="FFFFFF"/>
              </w:rPr>
              <w:t xml:space="preserve">Question 31, RFP Proposal Response Instructions Section V.H </w:t>
            </w:r>
            <w:r w:rsidRPr="006438A4">
              <w:rPr>
                <w:rFonts w:cs="Arial"/>
                <w:sz w:val="20"/>
                <w:szCs w:val="20"/>
              </w:rPr>
              <w:br/>
            </w:r>
            <w:r w:rsidRPr="006438A4">
              <w:rPr>
                <w:rFonts w:cs="Arial"/>
                <w:sz w:val="20"/>
                <w:szCs w:val="20"/>
                <w:shd w:val="clear" w:color="auto" w:fill="FFFFFF"/>
              </w:rPr>
              <w:t>Grievances and Appeals, is excluded from the 3 page limit?</w:t>
            </w:r>
          </w:p>
        </w:tc>
        <w:tc>
          <w:tcPr>
            <w:tcW w:w="5403" w:type="dxa"/>
          </w:tcPr>
          <w:p w14:paraId="50E837B3" w14:textId="73F8BA8F" w:rsidR="009348B7" w:rsidRPr="006438A4" w:rsidRDefault="00812414" w:rsidP="009348B7">
            <w:pPr>
              <w:rPr>
                <w:rFonts w:cs="Arial"/>
                <w:sz w:val="20"/>
                <w:szCs w:val="20"/>
              </w:rPr>
            </w:pPr>
            <w:r w:rsidRPr="006438A4">
              <w:rPr>
                <w:rFonts w:cs="Arial"/>
                <w:sz w:val="20"/>
                <w:szCs w:val="20"/>
              </w:rPr>
              <w:t>Yes, the flowchart is not included in the page limit.</w:t>
            </w:r>
          </w:p>
        </w:tc>
      </w:tr>
      <w:tr w:rsidR="009348B7" w:rsidRPr="002D548F" w14:paraId="6B44086E" w14:textId="77777777" w:rsidTr="005E3C03">
        <w:tc>
          <w:tcPr>
            <w:tcW w:w="1639" w:type="dxa"/>
          </w:tcPr>
          <w:p w14:paraId="230935F5" w14:textId="5B086CD2"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3367B273" w14:textId="1962F025" w:rsidR="009348B7" w:rsidRPr="006438A4" w:rsidRDefault="009348B7" w:rsidP="005E3C03">
            <w:pPr>
              <w:jc w:val="left"/>
              <w:rPr>
                <w:rFonts w:cs="Arial"/>
                <w:sz w:val="20"/>
                <w:szCs w:val="20"/>
                <w:shd w:val="clear" w:color="auto" w:fill="FFFFFF"/>
              </w:rPr>
            </w:pPr>
            <w:r w:rsidRPr="006438A4">
              <w:rPr>
                <w:rFonts w:cs="Arial"/>
                <w:color w:val="000000"/>
                <w:sz w:val="20"/>
                <w:szCs w:val="20"/>
              </w:rPr>
              <w:t xml:space="preserve">Proposal Response Instructions </w:t>
            </w:r>
          </w:p>
        </w:tc>
        <w:tc>
          <w:tcPr>
            <w:tcW w:w="1371" w:type="dxa"/>
            <w:shd w:val="clear" w:color="auto" w:fill="auto"/>
          </w:tcPr>
          <w:p w14:paraId="2C35B354" w14:textId="03A37584" w:rsidR="009348B7" w:rsidRPr="006438A4" w:rsidRDefault="009348B7" w:rsidP="005E3C03">
            <w:pPr>
              <w:jc w:val="left"/>
              <w:rPr>
                <w:rFonts w:cs="Arial"/>
                <w:sz w:val="20"/>
                <w:szCs w:val="20"/>
              </w:rPr>
            </w:pPr>
            <w:r w:rsidRPr="006438A4">
              <w:rPr>
                <w:rFonts w:cs="Arial"/>
                <w:sz w:val="20"/>
                <w:szCs w:val="20"/>
              </w:rPr>
              <w:t>Various</w:t>
            </w:r>
          </w:p>
        </w:tc>
        <w:tc>
          <w:tcPr>
            <w:tcW w:w="2265" w:type="dxa"/>
            <w:shd w:val="clear" w:color="auto" w:fill="auto"/>
          </w:tcPr>
          <w:p w14:paraId="30DFF3AA" w14:textId="77777777" w:rsidR="009348B7" w:rsidRPr="006438A4" w:rsidRDefault="009348B7" w:rsidP="005E3C03">
            <w:pPr>
              <w:jc w:val="left"/>
              <w:rPr>
                <w:rFonts w:cs="Arial"/>
                <w:color w:val="000000"/>
                <w:sz w:val="20"/>
                <w:szCs w:val="20"/>
              </w:rPr>
            </w:pPr>
            <w:r w:rsidRPr="006438A4">
              <w:rPr>
                <w:rFonts w:cs="Arial"/>
                <w:color w:val="000000"/>
                <w:sz w:val="20"/>
                <w:szCs w:val="20"/>
              </w:rPr>
              <w:t>Please confirm that when a response item references “experience in other states,” incumbents may include reference to experience in Nebraska in addition to experience in other states?</w:t>
            </w:r>
          </w:p>
          <w:p w14:paraId="232D7748" w14:textId="77777777" w:rsidR="009348B7" w:rsidRPr="006438A4" w:rsidRDefault="009348B7" w:rsidP="005E3C03">
            <w:pPr>
              <w:jc w:val="left"/>
              <w:rPr>
                <w:rFonts w:cs="Arial"/>
                <w:sz w:val="20"/>
                <w:szCs w:val="20"/>
                <w:shd w:val="clear" w:color="auto" w:fill="FFFFFF"/>
              </w:rPr>
            </w:pPr>
          </w:p>
        </w:tc>
        <w:tc>
          <w:tcPr>
            <w:tcW w:w="5403" w:type="dxa"/>
          </w:tcPr>
          <w:p w14:paraId="2245CFDD" w14:textId="6E55C7B8" w:rsidR="009348B7" w:rsidRPr="006438A4" w:rsidRDefault="00812414" w:rsidP="00812414">
            <w:pPr>
              <w:rPr>
                <w:rFonts w:cs="Arial"/>
                <w:sz w:val="20"/>
                <w:szCs w:val="20"/>
              </w:rPr>
            </w:pPr>
            <w:r w:rsidRPr="006438A4">
              <w:rPr>
                <w:rFonts w:cs="Arial"/>
                <w:sz w:val="20"/>
                <w:szCs w:val="20"/>
              </w:rPr>
              <w:t>Experience in any state, including Nebraska.</w:t>
            </w:r>
          </w:p>
        </w:tc>
      </w:tr>
      <w:tr w:rsidR="009348B7" w:rsidRPr="002D548F" w14:paraId="29E7C1DF" w14:textId="77777777" w:rsidTr="005E3C03">
        <w:tc>
          <w:tcPr>
            <w:tcW w:w="1639" w:type="dxa"/>
          </w:tcPr>
          <w:p w14:paraId="317E074F" w14:textId="73B59B40"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13245DDB" w14:textId="77777777" w:rsidR="009348B7" w:rsidRPr="006438A4" w:rsidRDefault="009348B7" w:rsidP="005E3C03">
            <w:pPr>
              <w:jc w:val="left"/>
              <w:rPr>
                <w:rFonts w:cs="Arial"/>
                <w:sz w:val="20"/>
                <w:szCs w:val="20"/>
              </w:rPr>
            </w:pPr>
            <w:r w:rsidRPr="006438A4">
              <w:rPr>
                <w:rFonts w:cs="Arial"/>
                <w:sz w:val="20"/>
                <w:szCs w:val="20"/>
              </w:rPr>
              <w:t>Proposal Response Instructions</w:t>
            </w:r>
          </w:p>
          <w:p w14:paraId="75315347" w14:textId="77777777" w:rsidR="009348B7" w:rsidRPr="006438A4" w:rsidRDefault="009348B7" w:rsidP="005E3C03">
            <w:pPr>
              <w:jc w:val="left"/>
              <w:rPr>
                <w:rFonts w:cs="Arial"/>
                <w:sz w:val="20"/>
                <w:szCs w:val="20"/>
              </w:rPr>
            </w:pPr>
            <w:r w:rsidRPr="006438A4">
              <w:rPr>
                <w:rFonts w:cs="Arial"/>
                <w:sz w:val="20"/>
                <w:szCs w:val="20"/>
              </w:rPr>
              <w:lastRenderedPageBreak/>
              <w:t>Technical Approach Statements and Questions</w:t>
            </w:r>
          </w:p>
          <w:p w14:paraId="4AEB401C" w14:textId="0054B7E5" w:rsidR="009348B7" w:rsidRPr="006438A4" w:rsidRDefault="009348B7" w:rsidP="005E3C03">
            <w:pPr>
              <w:jc w:val="left"/>
              <w:rPr>
                <w:rFonts w:cs="Arial"/>
                <w:sz w:val="20"/>
                <w:szCs w:val="20"/>
                <w:shd w:val="clear" w:color="auto" w:fill="FFFFFF"/>
              </w:rPr>
            </w:pPr>
            <w:r w:rsidRPr="006438A4">
              <w:rPr>
                <w:rFonts w:cs="Arial"/>
                <w:sz w:val="20"/>
                <w:szCs w:val="20"/>
              </w:rPr>
              <w:t>Question 49 V.K Subcontracting Requirements</w:t>
            </w:r>
          </w:p>
        </w:tc>
        <w:tc>
          <w:tcPr>
            <w:tcW w:w="1371" w:type="dxa"/>
            <w:shd w:val="clear" w:color="auto" w:fill="auto"/>
          </w:tcPr>
          <w:p w14:paraId="3E0746EB" w14:textId="4D1F6B49" w:rsidR="009348B7" w:rsidRPr="006438A4" w:rsidRDefault="009348B7" w:rsidP="005E3C03">
            <w:pPr>
              <w:jc w:val="left"/>
              <w:rPr>
                <w:rFonts w:cs="Arial"/>
                <w:sz w:val="20"/>
                <w:szCs w:val="20"/>
              </w:rPr>
            </w:pPr>
            <w:r w:rsidRPr="006438A4">
              <w:rPr>
                <w:rFonts w:cs="Arial"/>
                <w:sz w:val="20"/>
                <w:szCs w:val="20"/>
              </w:rPr>
              <w:lastRenderedPageBreak/>
              <w:t>9</w:t>
            </w:r>
          </w:p>
        </w:tc>
        <w:tc>
          <w:tcPr>
            <w:tcW w:w="2265" w:type="dxa"/>
            <w:shd w:val="clear" w:color="auto" w:fill="auto"/>
          </w:tcPr>
          <w:p w14:paraId="3838698F" w14:textId="4963B7F9" w:rsidR="009348B7" w:rsidRPr="006438A4" w:rsidRDefault="009348B7" w:rsidP="005E3C03">
            <w:pPr>
              <w:jc w:val="left"/>
              <w:rPr>
                <w:rFonts w:cs="Arial"/>
                <w:sz w:val="20"/>
                <w:szCs w:val="20"/>
                <w:shd w:val="clear" w:color="auto" w:fill="FFFFFF"/>
              </w:rPr>
            </w:pPr>
            <w:r w:rsidRPr="006438A4">
              <w:rPr>
                <w:rFonts w:cs="Arial"/>
                <w:sz w:val="20"/>
                <w:szCs w:val="20"/>
              </w:rPr>
              <w:t xml:space="preserve">Will DHHS allow for the organizational </w:t>
            </w:r>
            <w:r w:rsidRPr="006438A4">
              <w:rPr>
                <w:rFonts w:cs="Arial"/>
                <w:sz w:val="20"/>
                <w:szCs w:val="20"/>
              </w:rPr>
              <w:lastRenderedPageBreak/>
              <w:t>chart to be provided outside of the 1 page per subcontracting organization page limit?</w:t>
            </w:r>
          </w:p>
        </w:tc>
        <w:tc>
          <w:tcPr>
            <w:tcW w:w="5403" w:type="dxa"/>
          </w:tcPr>
          <w:p w14:paraId="673651AA" w14:textId="7304B27F" w:rsidR="009348B7" w:rsidRPr="006438A4" w:rsidRDefault="009348B7" w:rsidP="009348B7">
            <w:pPr>
              <w:rPr>
                <w:rFonts w:cs="Arial"/>
                <w:sz w:val="20"/>
                <w:szCs w:val="20"/>
              </w:rPr>
            </w:pPr>
            <w:r w:rsidRPr="006438A4">
              <w:rPr>
                <w:rFonts w:cs="Arial"/>
                <w:sz w:val="20"/>
                <w:szCs w:val="20"/>
              </w:rPr>
              <w:lastRenderedPageBreak/>
              <w:t>Yes.</w:t>
            </w:r>
          </w:p>
        </w:tc>
      </w:tr>
      <w:tr w:rsidR="009348B7" w:rsidRPr="002D548F" w14:paraId="7BDAD493" w14:textId="77777777" w:rsidTr="005E3C03">
        <w:tc>
          <w:tcPr>
            <w:tcW w:w="1639" w:type="dxa"/>
          </w:tcPr>
          <w:p w14:paraId="2AC01256" w14:textId="67DF4E2C"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258C2B36" w14:textId="7A8A054F" w:rsidR="009348B7" w:rsidRPr="006438A4" w:rsidRDefault="009348B7" w:rsidP="005E3C03">
            <w:pPr>
              <w:jc w:val="left"/>
              <w:rPr>
                <w:rFonts w:cs="Arial"/>
                <w:sz w:val="20"/>
                <w:szCs w:val="20"/>
              </w:rPr>
            </w:pPr>
            <w:r w:rsidRPr="006438A4">
              <w:rPr>
                <w:rFonts w:cs="Arial"/>
                <w:sz w:val="20"/>
                <w:szCs w:val="20"/>
              </w:rPr>
              <w:t>V.M. Quality Management No. 64</w:t>
            </w:r>
          </w:p>
        </w:tc>
        <w:tc>
          <w:tcPr>
            <w:tcW w:w="1371" w:type="dxa"/>
            <w:shd w:val="clear" w:color="auto" w:fill="auto"/>
          </w:tcPr>
          <w:p w14:paraId="0D62726A" w14:textId="1BFA9B51" w:rsidR="009348B7" w:rsidRPr="006438A4" w:rsidRDefault="009348B7" w:rsidP="005E3C03">
            <w:pPr>
              <w:jc w:val="left"/>
              <w:rPr>
                <w:rFonts w:cs="Arial"/>
                <w:sz w:val="20"/>
                <w:szCs w:val="20"/>
              </w:rPr>
            </w:pPr>
            <w:r w:rsidRPr="006438A4">
              <w:rPr>
                <w:rFonts w:cs="Arial"/>
                <w:sz w:val="20"/>
                <w:szCs w:val="20"/>
              </w:rPr>
              <w:t>11</w:t>
            </w:r>
          </w:p>
        </w:tc>
        <w:tc>
          <w:tcPr>
            <w:tcW w:w="2265" w:type="dxa"/>
            <w:shd w:val="clear" w:color="auto" w:fill="auto"/>
          </w:tcPr>
          <w:p w14:paraId="14CBFE0A" w14:textId="78253063" w:rsidR="009348B7" w:rsidRPr="006438A4" w:rsidRDefault="009348B7" w:rsidP="005E3C03">
            <w:pPr>
              <w:jc w:val="left"/>
              <w:rPr>
                <w:rFonts w:cs="Arial"/>
                <w:sz w:val="20"/>
                <w:szCs w:val="20"/>
              </w:rPr>
            </w:pPr>
            <w:r w:rsidRPr="006438A4">
              <w:rPr>
                <w:rFonts w:cs="Arial"/>
                <w:sz w:val="20"/>
                <w:szCs w:val="20"/>
              </w:rPr>
              <w:t xml:space="preserve">Do we need to have a separate Dental Quality Improvement Program, Work Plan and Evaluation? We would like to have one comprehensive Quality Program Description, Work Plan, and Evaluation that address all quality improvement activities related to physical health, behavioral health, LTSS, and dental health. Would one comprehensive set of documents meet the requirement? </w:t>
            </w:r>
          </w:p>
        </w:tc>
        <w:tc>
          <w:tcPr>
            <w:tcW w:w="5403" w:type="dxa"/>
          </w:tcPr>
          <w:p w14:paraId="70DD7B94" w14:textId="17B4BB21" w:rsidR="009348B7" w:rsidRPr="006438A4" w:rsidRDefault="009348B7" w:rsidP="009348B7">
            <w:pPr>
              <w:rPr>
                <w:rFonts w:cs="Arial"/>
                <w:sz w:val="20"/>
                <w:szCs w:val="20"/>
              </w:rPr>
            </w:pPr>
            <w:r w:rsidRPr="006438A4">
              <w:rPr>
                <w:rFonts w:cs="Arial"/>
                <w:sz w:val="20"/>
                <w:szCs w:val="20"/>
              </w:rPr>
              <w:t>MCO needs to have a separate Dental Quality Improvement program but one comprehensive set of documents would meet the requirements.</w:t>
            </w:r>
          </w:p>
        </w:tc>
      </w:tr>
      <w:tr w:rsidR="009348B7" w:rsidRPr="002D548F" w14:paraId="10A48948" w14:textId="77777777" w:rsidTr="005E3C03">
        <w:tc>
          <w:tcPr>
            <w:tcW w:w="1639" w:type="dxa"/>
          </w:tcPr>
          <w:p w14:paraId="0D198AEB" w14:textId="0BB71E0E"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27F31A56" w14:textId="7B61AA0D" w:rsidR="009348B7" w:rsidRPr="006438A4" w:rsidRDefault="009348B7" w:rsidP="005E3C03">
            <w:pPr>
              <w:jc w:val="left"/>
              <w:rPr>
                <w:rFonts w:cs="Arial"/>
                <w:sz w:val="20"/>
                <w:szCs w:val="20"/>
              </w:rPr>
            </w:pPr>
            <w:r w:rsidRPr="006438A4">
              <w:rPr>
                <w:rFonts w:cs="Arial"/>
                <w:sz w:val="20"/>
                <w:szCs w:val="20"/>
              </w:rPr>
              <w:t>V.M. Quality Management No. 73</w:t>
            </w:r>
          </w:p>
        </w:tc>
        <w:tc>
          <w:tcPr>
            <w:tcW w:w="1371" w:type="dxa"/>
            <w:shd w:val="clear" w:color="auto" w:fill="auto"/>
          </w:tcPr>
          <w:p w14:paraId="34461B3A" w14:textId="6CC5C1CF" w:rsidR="009348B7" w:rsidRPr="006438A4" w:rsidRDefault="009348B7" w:rsidP="005E3C03">
            <w:pPr>
              <w:jc w:val="left"/>
              <w:rPr>
                <w:rFonts w:cs="Arial"/>
                <w:sz w:val="20"/>
                <w:szCs w:val="20"/>
              </w:rPr>
            </w:pPr>
            <w:r w:rsidRPr="006438A4">
              <w:rPr>
                <w:rFonts w:cs="Arial"/>
                <w:sz w:val="20"/>
                <w:szCs w:val="20"/>
              </w:rPr>
              <w:t>12</w:t>
            </w:r>
          </w:p>
        </w:tc>
        <w:tc>
          <w:tcPr>
            <w:tcW w:w="2265" w:type="dxa"/>
            <w:shd w:val="clear" w:color="auto" w:fill="auto"/>
          </w:tcPr>
          <w:p w14:paraId="008F4C94" w14:textId="79A92399" w:rsidR="009348B7" w:rsidRPr="006438A4" w:rsidRDefault="009348B7" w:rsidP="005E3C03">
            <w:pPr>
              <w:jc w:val="left"/>
              <w:rPr>
                <w:rFonts w:cs="Arial"/>
                <w:sz w:val="20"/>
                <w:szCs w:val="20"/>
              </w:rPr>
            </w:pPr>
            <w:r w:rsidRPr="006438A4">
              <w:rPr>
                <w:rFonts w:cs="Arial"/>
                <w:sz w:val="20"/>
                <w:szCs w:val="20"/>
              </w:rPr>
              <w:t xml:space="preserve">Could the requirement for the Health Equity Committee be met by expanding the QI Committee to include a health equity focus instead of having a separate Health Equity Committee? Since health equity and quality are closely aligned, it would be </w:t>
            </w:r>
            <w:r w:rsidRPr="006438A4">
              <w:rPr>
                <w:rFonts w:cs="Arial"/>
                <w:sz w:val="20"/>
                <w:szCs w:val="20"/>
              </w:rPr>
              <w:lastRenderedPageBreak/>
              <w:t xml:space="preserve">helpful for one QI Committee to oversee and address issues related to quality and health equity.  One QI Committee would allow us to include a wide range of participants who can review and give feedback on quality improvement and health equity activities. </w:t>
            </w:r>
          </w:p>
        </w:tc>
        <w:tc>
          <w:tcPr>
            <w:tcW w:w="5403" w:type="dxa"/>
          </w:tcPr>
          <w:p w14:paraId="14796857" w14:textId="5E305A54" w:rsidR="009348B7" w:rsidRPr="006438A4" w:rsidRDefault="009348B7" w:rsidP="009348B7">
            <w:pPr>
              <w:rPr>
                <w:rFonts w:cs="Arial"/>
                <w:sz w:val="20"/>
                <w:szCs w:val="20"/>
              </w:rPr>
            </w:pPr>
            <w:r w:rsidRPr="006438A4">
              <w:rPr>
                <w:rFonts w:cs="Arial"/>
                <w:sz w:val="20"/>
                <w:szCs w:val="20"/>
              </w:rPr>
              <w:lastRenderedPageBreak/>
              <w:t>MCO is required to have a separate Health Equity Committee. To meet the requirement the Health Equity Committee may be a subcommittee of the QI Committee.</w:t>
            </w:r>
          </w:p>
        </w:tc>
      </w:tr>
      <w:tr w:rsidR="009348B7" w:rsidRPr="002D548F" w14:paraId="4AB756AC" w14:textId="77777777" w:rsidTr="005E3C03">
        <w:tc>
          <w:tcPr>
            <w:tcW w:w="1639" w:type="dxa"/>
          </w:tcPr>
          <w:p w14:paraId="2DCAAE05" w14:textId="29367D53"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5382D37A" w14:textId="1CE712CC" w:rsidR="009348B7" w:rsidRPr="006438A4" w:rsidRDefault="009348B7" w:rsidP="005E3C03">
            <w:pPr>
              <w:jc w:val="left"/>
              <w:rPr>
                <w:rFonts w:cs="Arial"/>
                <w:sz w:val="20"/>
                <w:szCs w:val="20"/>
              </w:rPr>
            </w:pPr>
            <w:r w:rsidRPr="006438A4">
              <w:rPr>
                <w:rFonts w:cs="Arial"/>
                <w:sz w:val="20"/>
                <w:szCs w:val="20"/>
              </w:rPr>
              <w:t>V.M. Quality Management No. 78</w:t>
            </w:r>
          </w:p>
        </w:tc>
        <w:tc>
          <w:tcPr>
            <w:tcW w:w="1371" w:type="dxa"/>
            <w:shd w:val="clear" w:color="auto" w:fill="auto"/>
          </w:tcPr>
          <w:p w14:paraId="5CF7CB1B" w14:textId="67C8D966" w:rsidR="009348B7" w:rsidRPr="006438A4" w:rsidRDefault="009348B7" w:rsidP="005E3C03">
            <w:pPr>
              <w:jc w:val="left"/>
              <w:rPr>
                <w:rFonts w:cs="Arial"/>
                <w:sz w:val="20"/>
                <w:szCs w:val="20"/>
              </w:rPr>
            </w:pPr>
            <w:r w:rsidRPr="006438A4">
              <w:rPr>
                <w:rFonts w:cs="Arial"/>
                <w:sz w:val="20"/>
                <w:szCs w:val="20"/>
              </w:rPr>
              <w:t>13</w:t>
            </w:r>
          </w:p>
        </w:tc>
        <w:tc>
          <w:tcPr>
            <w:tcW w:w="2265" w:type="dxa"/>
            <w:shd w:val="clear" w:color="auto" w:fill="auto"/>
          </w:tcPr>
          <w:p w14:paraId="2937B835" w14:textId="1F490E3A" w:rsidR="009348B7" w:rsidRPr="006438A4" w:rsidRDefault="009348B7" w:rsidP="005E3C03">
            <w:pPr>
              <w:jc w:val="left"/>
              <w:rPr>
                <w:rFonts w:cs="Arial"/>
                <w:sz w:val="20"/>
                <w:szCs w:val="20"/>
              </w:rPr>
            </w:pPr>
            <w:r w:rsidRPr="006438A4">
              <w:rPr>
                <w:rFonts w:cs="Arial"/>
                <w:sz w:val="20"/>
                <w:szCs w:val="20"/>
              </w:rPr>
              <w:t xml:space="preserve">Could the requirement for the Clinical Advisory Committee be met through the Utilization Management Committee that reports to the QAPIC? Could we also use the QAPIC to review clinical practice and preventive health guidelines instead of the Clinical Advisory Committee? This would allow us to have feedback provided by a wide range of perspectives that have expertise in both clinical and quality oversight.  </w:t>
            </w:r>
          </w:p>
        </w:tc>
        <w:tc>
          <w:tcPr>
            <w:tcW w:w="5403" w:type="dxa"/>
          </w:tcPr>
          <w:p w14:paraId="59A28439" w14:textId="4A978DA1" w:rsidR="009348B7" w:rsidRPr="006438A4" w:rsidRDefault="009348B7" w:rsidP="009348B7">
            <w:pPr>
              <w:rPr>
                <w:rFonts w:cs="Arial"/>
                <w:sz w:val="20"/>
                <w:szCs w:val="20"/>
              </w:rPr>
            </w:pPr>
            <w:r w:rsidRPr="006438A4">
              <w:rPr>
                <w:rFonts w:cs="Arial"/>
                <w:sz w:val="20"/>
                <w:szCs w:val="20"/>
              </w:rPr>
              <w:t>Clinical Advisory Committee must be a separate committee from the Utilization Management Committee. The Clinical Advisory Committee must report up to the QAPIC.</w:t>
            </w:r>
          </w:p>
        </w:tc>
      </w:tr>
      <w:tr w:rsidR="009348B7" w:rsidRPr="002D548F" w14:paraId="57A13124" w14:textId="77777777" w:rsidTr="005E3C03">
        <w:tc>
          <w:tcPr>
            <w:tcW w:w="1639" w:type="dxa"/>
          </w:tcPr>
          <w:p w14:paraId="6DA83F35" w14:textId="591466D2"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320EC97B" w14:textId="77777777" w:rsidR="009348B7" w:rsidRPr="006438A4" w:rsidRDefault="009348B7" w:rsidP="005E3C03">
            <w:pPr>
              <w:jc w:val="left"/>
              <w:rPr>
                <w:rFonts w:cs="Arial"/>
                <w:sz w:val="20"/>
                <w:szCs w:val="20"/>
              </w:rPr>
            </w:pPr>
            <w:r w:rsidRPr="006438A4">
              <w:rPr>
                <w:rFonts w:cs="Arial"/>
                <w:sz w:val="20"/>
                <w:szCs w:val="20"/>
              </w:rPr>
              <w:t xml:space="preserve">Proposal Response Instructions </w:t>
            </w:r>
          </w:p>
          <w:p w14:paraId="6A8DCB76" w14:textId="7C543A90" w:rsidR="009348B7" w:rsidRPr="006438A4" w:rsidRDefault="009348B7" w:rsidP="005E3C03">
            <w:pPr>
              <w:jc w:val="left"/>
              <w:rPr>
                <w:rFonts w:cs="Arial"/>
                <w:sz w:val="20"/>
                <w:szCs w:val="20"/>
                <w:shd w:val="clear" w:color="auto" w:fill="FFFFFF"/>
              </w:rPr>
            </w:pPr>
            <w:r w:rsidRPr="006438A4">
              <w:rPr>
                <w:rFonts w:cs="Arial"/>
                <w:sz w:val="20"/>
                <w:szCs w:val="20"/>
              </w:rPr>
              <w:lastRenderedPageBreak/>
              <w:t>Technical Approach Statements and Questions</w:t>
            </w:r>
          </w:p>
        </w:tc>
        <w:tc>
          <w:tcPr>
            <w:tcW w:w="1371" w:type="dxa"/>
            <w:shd w:val="clear" w:color="auto" w:fill="auto"/>
          </w:tcPr>
          <w:p w14:paraId="5CC36DC5" w14:textId="4657A012" w:rsidR="009348B7" w:rsidRPr="006438A4" w:rsidRDefault="009348B7" w:rsidP="005E3C03">
            <w:pPr>
              <w:jc w:val="left"/>
              <w:rPr>
                <w:rFonts w:cs="Arial"/>
                <w:sz w:val="20"/>
                <w:szCs w:val="20"/>
              </w:rPr>
            </w:pPr>
            <w:r w:rsidRPr="006438A4">
              <w:rPr>
                <w:rFonts w:cs="Arial"/>
                <w:sz w:val="20"/>
                <w:szCs w:val="20"/>
              </w:rPr>
              <w:lastRenderedPageBreak/>
              <w:t xml:space="preserve">18 </w:t>
            </w:r>
          </w:p>
        </w:tc>
        <w:tc>
          <w:tcPr>
            <w:tcW w:w="2265" w:type="dxa"/>
            <w:shd w:val="clear" w:color="auto" w:fill="auto"/>
          </w:tcPr>
          <w:p w14:paraId="5056FABA" w14:textId="2AA4B2D3" w:rsidR="009348B7" w:rsidRPr="006438A4" w:rsidRDefault="009348B7" w:rsidP="005E3C03">
            <w:pPr>
              <w:jc w:val="left"/>
              <w:rPr>
                <w:rFonts w:cs="Arial"/>
                <w:sz w:val="20"/>
                <w:szCs w:val="20"/>
                <w:shd w:val="clear" w:color="auto" w:fill="FFFFFF"/>
              </w:rPr>
            </w:pPr>
            <w:r w:rsidRPr="006438A4">
              <w:rPr>
                <w:rFonts w:cs="Arial"/>
                <w:sz w:val="20"/>
                <w:szCs w:val="20"/>
              </w:rPr>
              <w:t xml:space="preserve">Please clarify if the requirement to provide the subcontractor’s </w:t>
            </w:r>
            <w:r w:rsidRPr="006438A4">
              <w:rPr>
                <w:rFonts w:cs="Arial"/>
                <w:sz w:val="20"/>
                <w:szCs w:val="20"/>
              </w:rPr>
              <w:lastRenderedPageBreak/>
              <w:t xml:space="preserve">location includes the </w:t>
            </w:r>
            <w:proofErr w:type="gramStart"/>
            <w:r w:rsidRPr="006438A4">
              <w:rPr>
                <w:rFonts w:cs="Arial"/>
                <w:sz w:val="20"/>
                <w:szCs w:val="20"/>
              </w:rPr>
              <w:t>address(</w:t>
            </w:r>
            <w:proofErr w:type="spellStart"/>
            <w:proofErr w:type="gramEnd"/>
            <w:r w:rsidRPr="006438A4">
              <w:rPr>
                <w:rFonts w:cs="Arial"/>
                <w:sz w:val="20"/>
                <w:szCs w:val="20"/>
              </w:rPr>
              <w:t>es</w:t>
            </w:r>
            <w:proofErr w:type="spellEnd"/>
            <w:r w:rsidRPr="006438A4">
              <w:rPr>
                <w:rFonts w:cs="Arial"/>
                <w:sz w:val="20"/>
                <w:szCs w:val="20"/>
              </w:rPr>
              <w:t>) of its corporate headquarters or if the bidder is to list the addresses of all locations.</w:t>
            </w:r>
          </w:p>
        </w:tc>
        <w:tc>
          <w:tcPr>
            <w:tcW w:w="5403" w:type="dxa"/>
          </w:tcPr>
          <w:p w14:paraId="33DD9B72" w14:textId="1640B736" w:rsidR="009348B7" w:rsidRPr="006438A4" w:rsidRDefault="009348B7" w:rsidP="009348B7">
            <w:pPr>
              <w:rPr>
                <w:rFonts w:cs="Arial"/>
                <w:sz w:val="20"/>
                <w:szCs w:val="20"/>
              </w:rPr>
            </w:pPr>
            <w:r w:rsidRPr="006438A4">
              <w:rPr>
                <w:rFonts w:cs="Arial"/>
                <w:sz w:val="20"/>
                <w:szCs w:val="20"/>
              </w:rPr>
              <w:lastRenderedPageBreak/>
              <w:t>Listing the corporate headquarters of the subcontractor is sufficient.</w:t>
            </w:r>
          </w:p>
        </w:tc>
      </w:tr>
      <w:tr w:rsidR="009348B7" w:rsidRPr="002D548F" w14:paraId="1019FD85" w14:textId="77777777" w:rsidTr="005E3C03">
        <w:tc>
          <w:tcPr>
            <w:tcW w:w="1639" w:type="dxa"/>
          </w:tcPr>
          <w:p w14:paraId="7311ACAE" w14:textId="72D7E4AA"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081A8B39" w14:textId="2B992DBD" w:rsidR="009348B7" w:rsidRPr="006438A4" w:rsidRDefault="009348B7" w:rsidP="005E3C03">
            <w:pPr>
              <w:jc w:val="left"/>
              <w:rPr>
                <w:rFonts w:cs="Arial"/>
                <w:sz w:val="20"/>
                <w:szCs w:val="20"/>
                <w:shd w:val="clear" w:color="auto" w:fill="FFFFFF"/>
              </w:rPr>
            </w:pPr>
            <w:r w:rsidRPr="006438A4">
              <w:rPr>
                <w:rStyle w:val="normaltextrun"/>
                <w:rFonts w:cs="Arial"/>
                <w:color w:val="000000"/>
                <w:sz w:val="20"/>
                <w:szCs w:val="20"/>
              </w:rPr>
              <w:t>Proposal Response Instructions</w:t>
            </w:r>
            <w:r w:rsidRPr="006438A4">
              <w:rPr>
                <w:rStyle w:val="eop"/>
                <w:rFonts w:cs="Arial"/>
                <w:color w:val="000000"/>
                <w:sz w:val="20"/>
                <w:szCs w:val="20"/>
              </w:rPr>
              <w:t> </w:t>
            </w:r>
          </w:p>
        </w:tc>
        <w:tc>
          <w:tcPr>
            <w:tcW w:w="1371" w:type="dxa"/>
            <w:shd w:val="clear" w:color="auto" w:fill="auto"/>
          </w:tcPr>
          <w:p w14:paraId="7D5BAE7E" w14:textId="77777777" w:rsidR="009348B7" w:rsidRPr="006438A4" w:rsidRDefault="009348B7" w:rsidP="005E3C03">
            <w:pPr>
              <w:jc w:val="left"/>
              <w:rPr>
                <w:rFonts w:cs="Arial"/>
                <w:sz w:val="20"/>
                <w:szCs w:val="20"/>
              </w:rPr>
            </w:pPr>
          </w:p>
        </w:tc>
        <w:tc>
          <w:tcPr>
            <w:tcW w:w="2265" w:type="dxa"/>
            <w:shd w:val="clear" w:color="auto" w:fill="auto"/>
          </w:tcPr>
          <w:p w14:paraId="41421F18" w14:textId="2E7C7C82" w:rsidR="009348B7" w:rsidRPr="006438A4" w:rsidRDefault="009348B7" w:rsidP="005E3C03">
            <w:pPr>
              <w:jc w:val="left"/>
              <w:rPr>
                <w:rFonts w:cs="Arial"/>
                <w:sz w:val="20"/>
                <w:szCs w:val="20"/>
                <w:shd w:val="clear" w:color="auto" w:fill="FFFFFF"/>
              </w:rPr>
            </w:pPr>
            <w:r w:rsidRPr="006438A4">
              <w:rPr>
                <w:rStyle w:val="normaltextrun"/>
                <w:rFonts w:cs="Arial"/>
                <w:color w:val="000000"/>
                <w:sz w:val="20"/>
                <w:szCs w:val="20"/>
              </w:rPr>
              <w:t>Please validate that bidders do not need to respond to requirements for V.G, V.P, V.U, V.V, &amp; V.Y in the Technical Approach of the proposal.</w:t>
            </w:r>
            <w:r w:rsidRPr="006438A4">
              <w:rPr>
                <w:rStyle w:val="eop"/>
                <w:rFonts w:cs="Arial"/>
                <w:color w:val="000000"/>
                <w:sz w:val="20"/>
                <w:szCs w:val="20"/>
              </w:rPr>
              <w:t> </w:t>
            </w:r>
          </w:p>
        </w:tc>
        <w:tc>
          <w:tcPr>
            <w:tcW w:w="5403" w:type="dxa"/>
          </w:tcPr>
          <w:p w14:paraId="20AFB75C" w14:textId="4BC15CDF" w:rsidR="009348B7" w:rsidRPr="006438A4" w:rsidRDefault="009348B7" w:rsidP="009348B7">
            <w:pPr>
              <w:rPr>
                <w:rFonts w:cs="Arial"/>
                <w:sz w:val="20"/>
                <w:szCs w:val="20"/>
              </w:rPr>
            </w:pPr>
            <w:r w:rsidRPr="006438A4">
              <w:rPr>
                <w:rFonts w:cs="Arial"/>
                <w:sz w:val="20"/>
                <w:szCs w:val="20"/>
              </w:rPr>
              <w:t>Bidders should respond to the Proposal Response Instructions in order for the State to evaluate their proposals, as set forth in the Evaluation Criteria. V.G, V.P. V.V., and V.Y. do not require any specific response in the Proposal Response Instructions.</w:t>
            </w:r>
          </w:p>
        </w:tc>
      </w:tr>
      <w:tr w:rsidR="009348B7" w:rsidRPr="002D548F" w14:paraId="5439A30E" w14:textId="77777777" w:rsidTr="00AD3E6B">
        <w:tc>
          <w:tcPr>
            <w:tcW w:w="12950" w:type="dxa"/>
            <w:gridSpan w:val="5"/>
            <w:shd w:val="clear" w:color="auto" w:fill="D9D9D9" w:themeFill="background1" w:themeFillShade="D9"/>
          </w:tcPr>
          <w:p w14:paraId="0FA1FB7D" w14:textId="3B4BD028" w:rsidR="009348B7" w:rsidRPr="006438A4" w:rsidRDefault="009348B7" w:rsidP="009348B7">
            <w:pPr>
              <w:jc w:val="center"/>
              <w:rPr>
                <w:rFonts w:cs="Arial"/>
                <w:b/>
              </w:rPr>
            </w:pPr>
            <w:r w:rsidRPr="006438A4">
              <w:rPr>
                <w:rFonts w:cs="Arial"/>
                <w:b/>
              </w:rPr>
              <w:t>Optional Services Proposal Response Instructions</w:t>
            </w:r>
          </w:p>
        </w:tc>
      </w:tr>
      <w:tr w:rsidR="009348B7" w:rsidRPr="002D548F" w14:paraId="0D95A30B" w14:textId="77777777" w:rsidTr="005E3C03">
        <w:tc>
          <w:tcPr>
            <w:tcW w:w="1639" w:type="dxa"/>
          </w:tcPr>
          <w:p w14:paraId="5243E46D" w14:textId="4D6DEFE4" w:rsidR="009348B7" w:rsidRPr="006438A4" w:rsidRDefault="009348B7" w:rsidP="009348B7">
            <w:pPr>
              <w:pStyle w:val="ListParagraph"/>
              <w:numPr>
                <w:ilvl w:val="0"/>
                <w:numId w:val="42"/>
              </w:numPr>
              <w:rPr>
                <w:rFonts w:ascii="Calibri" w:hAnsi="Calibri" w:cs="Calibri"/>
                <w:sz w:val="20"/>
                <w:szCs w:val="20"/>
              </w:rPr>
            </w:pPr>
          </w:p>
        </w:tc>
        <w:tc>
          <w:tcPr>
            <w:tcW w:w="2272" w:type="dxa"/>
            <w:shd w:val="clear" w:color="auto" w:fill="auto"/>
          </w:tcPr>
          <w:p w14:paraId="119F04A4" w14:textId="287E631C" w:rsidR="009348B7" w:rsidRPr="006438A4" w:rsidRDefault="009348B7" w:rsidP="005E3C03">
            <w:pPr>
              <w:jc w:val="left"/>
              <w:rPr>
                <w:rFonts w:cs="Arial"/>
                <w:sz w:val="20"/>
                <w:szCs w:val="20"/>
                <w:shd w:val="clear" w:color="auto" w:fill="FFFFFF"/>
              </w:rPr>
            </w:pPr>
            <w:r w:rsidRPr="006438A4">
              <w:rPr>
                <w:rFonts w:cs="Arial"/>
                <w:sz w:val="20"/>
                <w:szCs w:val="20"/>
              </w:rPr>
              <w:t>Optional Services Proposal Response Instructions</w:t>
            </w:r>
          </w:p>
        </w:tc>
        <w:tc>
          <w:tcPr>
            <w:tcW w:w="1371" w:type="dxa"/>
            <w:shd w:val="clear" w:color="auto" w:fill="auto"/>
          </w:tcPr>
          <w:p w14:paraId="1C81AF4B" w14:textId="13AD009E" w:rsidR="009348B7" w:rsidRPr="006438A4" w:rsidRDefault="009348B7" w:rsidP="005E3C03">
            <w:pPr>
              <w:jc w:val="left"/>
              <w:rPr>
                <w:rFonts w:cs="Arial"/>
                <w:sz w:val="20"/>
                <w:szCs w:val="20"/>
              </w:rPr>
            </w:pPr>
            <w:r w:rsidRPr="006438A4">
              <w:rPr>
                <w:rFonts w:cs="Arial"/>
                <w:sz w:val="20"/>
                <w:szCs w:val="20"/>
              </w:rPr>
              <w:t>1-2</w:t>
            </w:r>
          </w:p>
        </w:tc>
        <w:tc>
          <w:tcPr>
            <w:tcW w:w="2265" w:type="dxa"/>
            <w:shd w:val="clear" w:color="auto" w:fill="auto"/>
          </w:tcPr>
          <w:p w14:paraId="362E8E10" w14:textId="6EFD5FE6" w:rsidR="009348B7" w:rsidRPr="006438A4" w:rsidRDefault="009348B7" w:rsidP="005E3C03">
            <w:pPr>
              <w:jc w:val="left"/>
              <w:rPr>
                <w:rFonts w:cs="Arial"/>
                <w:sz w:val="20"/>
                <w:szCs w:val="20"/>
                <w:shd w:val="clear" w:color="auto" w:fill="FFFFFF"/>
              </w:rPr>
            </w:pPr>
            <w:r w:rsidRPr="006438A4">
              <w:rPr>
                <w:rFonts w:cs="Arial"/>
                <w:sz w:val="20"/>
                <w:szCs w:val="20"/>
              </w:rPr>
              <w:t>Are there page limits for the response to questions about the Optional FFS Claims Processing? If so, what are they for each question?</w:t>
            </w:r>
          </w:p>
        </w:tc>
        <w:tc>
          <w:tcPr>
            <w:tcW w:w="5403" w:type="dxa"/>
          </w:tcPr>
          <w:p w14:paraId="330CD008" w14:textId="330D2305" w:rsidR="009348B7" w:rsidRPr="006438A4" w:rsidRDefault="009348B7" w:rsidP="009348B7">
            <w:pPr>
              <w:rPr>
                <w:rFonts w:cs="Arial"/>
                <w:sz w:val="20"/>
                <w:szCs w:val="20"/>
              </w:rPr>
            </w:pPr>
            <w:r w:rsidRPr="006438A4">
              <w:rPr>
                <w:sz w:val="20"/>
                <w:szCs w:val="20"/>
              </w:rPr>
              <w:t>All responses to the Optional Services questions should not exceed 20 pages combined.</w:t>
            </w:r>
          </w:p>
        </w:tc>
      </w:tr>
      <w:tr w:rsidR="009348B7" w:rsidRPr="002D548F" w14:paraId="2C276333" w14:textId="77777777" w:rsidTr="005E3C03">
        <w:tc>
          <w:tcPr>
            <w:tcW w:w="1639" w:type="dxa"/>
          </w:tcPr>
          <w:p w14:paraId="5808F29D" w14:textId="6359C578" w:rsidR="009348B7" w:rsidRPr="006438A4" w:rsidRDefault="009348B7" w:rsidP="009348B7">
            <w:pPr>
              <w:pStyle w:val="ListParagraph"/>
              <w:numPr>
                <w:ilvl w:val="0"/>
                <w:numId w:val="42"/>
              </w:numPr>
              <w:rPr>
                <w:rFonts w:ascii="Calibri" w:hAnsi="Calibri" w:cs="Calibri"/>
                <w:sz w:val="20"/>
                <w:szCs w:val="20"/>
              </w:rPr>
            </w:pPr>
          </w:p>
        </w:tc>
        <w:tc>
          <w:tcPr>
            <w:tcW w:w="2272" w:type="dxa"/>
            <w:shd w:val="clear" w:color="auto" w:fill="auto"/>
          </w:tcPr>
          <w:p w14:paraId="6A505117" w14:textId="3CF7921B" w:rsidR="009348B7" w:rsidRPr="006438A4" w:rsidRDefault="009348B7" w:rsidP="005E3C03">
            <w:pPr>
              <w:jc w:val="left"/>
              <w:rPr>
                <w:rFonts w:cs="Arial"/>
                <w:sz w:val="20"/>
                <w:szCs w:val="20"/>
              </w:rPr>
            </w:pPr>
            <w:r w:rsidRPr="006438A4">
              <w:rPr>
                <w:rFonts w:cs="Arial"/>
                <w:sz w:val="20"/>
                <w:szCs w:val="20"/>
              </w:rPr>
              <w:t>Optional Services Proposal Response Instructions</w:t>
            </w:r>
          </w:p>
        </w:tc>
        <w:tc>
          <w:tcPr>
            <w:tcW w:w="1371" w:type="dxa"/>
            <w:shd w:val="clear" w:color="auto" w:fill="auto"/>
          </w:tcPr>
          <w:p w14:paraId="2643DA51" w14:textId="28881D66" w:rsidR="009348B7" w:rsidRPr="006438A4" w:rsidRDefault="009348B7" w:rsidP="005E3C03">
            <w:pPr>
              <w:jc w:val="left"/>
              <w:rPr>
                <w:rFonts w:cs="Arial"/>
                <w:sz w:val="20"/>
                <w:szCs w:val="20"/>
              </w:rPr>
            </w:pPr>
            <w:r w:rsidRPr="006438A4">
              <w:rPr>
                <w:rFonts w:cs="Arial"/>
                <w:sz w:val="20"/>
                <w:szCs w:val="20"/>
              </w:rPr>
              <w:t>1</w:t>
            </w:r>
          </w:p>
        </w:tc>
        <w:tc>
          <w:tcPr>
            <w:tcW w:w="2265" w:type="dxa"/>
            <w:shd w:val="clear" w:color="auto" w:fill="auto"/>
          </w:tcPr>
          <w:p w14:paraId="141B0BAD" w14:textId="06051E63" w:rsidR="009348B7" w:rsidRPr="006438A4" w:rsidRDefault="009348B7" w:rsidP="005E3C03">
            <w:pPr>
              <w:jc w:val="left"/>
              <w:rPr>
                <w:rFonts w:cs="Arial"/>
                <w:sz w:val="20"/>
                <w:szCs w:val="20"/>
              </w:rPr>
            </w:pPr>
            <w:r w:rsidRPr="006438A4">
              <w:rPr>
                <w:rFonts w:cs="Arial"/>
                <w:sz w:val="20"/>
                <w:szCs w:val="20"/>
              </w:rPr>
              <w:t xml:space="preserve">In the Optional Services Proposal Response Instructions, will the State please provide additional clarification on the distinction between what the </w:t>
            </w:r>
            <w:proofErr w:type="gramStart"/>
            <w:r w:rsidRPr="006438A4">
              <w:rPr>
                <w:rFonts w:cs="Arial"/>
                <w:sz w:val="20"/>
                <w:szCs w:val="20"/>
              </w:rPr>
              <w:t>State</w:t>
            </w:r>
            <w:proofErr w:type="gramEnd"/>
            <w:r w:rsidRPr="006438A4">
              <w:rPr>
                <w:rFonts w:cs="Arial"/>
                <w:sz w:val="20"/>
                <w:szCs w:val="20"/>
              </w:rPr>
              <w:t xml:space="preserve"> is requesting bidders to submit in Question 1 as compared to Question 2? Please provide this same </w:t>
            </w:r>
            <w:r w:rsidRPr="006438A4">
              <w:rPr>
                <w:rFonts w:cs="Arial"/>
                <w:sz w:val="20"/>
                <w:szCs w:val="20"/>
              </w:rPr>
              <w:lastRenderedPageBreak/>
              <w:t>clarification for Questions 5 and 6 as opposed to question 2.</w:t>
            </w:r>
          </w:p>
        </w:tc>
        <w:tc>
          <w:tcPr>
            <w:tcW w:w="5403" w:type="dxa"/>
          </w:tcPr>
          <w:p w14:paraId="6C9BB2CD" w14:textId="6BE82F48" w:rsidR="009348B7" w:rsidRPr="006438A4" w:rsidRDefault="00EC37E6" w:rsidP="005E7CF4">
            <w:pPr>
              <w:rPr>
                <w:rFonts w:cs="Arial"/>
                <w:sz w:val="20"/>
                <w:szCs w:val="20"/>
              </w:rPr>
            </w:pPr>
            <w:r w:rsidRPr="00351892">
              <w:rPr>
                <w:rFonts w:cs="Arial"/>
                <w:sz w:val="20"/>
                <w:szCs w:val="20"/>
              </w:rPr>
              <w:lastRenderedPageBreak/>
              <w:t xml:space="preserve">The Optional Services Proposal Response Instructions have been amended and a revised version </w:t>
            </w:r>
            <w:r>
              <w:rPr>
                <w:rFonts w:cs="Arial"/>
                <w:sz w:val="20"/>
                <w:szCs w:val="20"/>
              </w:rPr>
              <w:t>has been included with Addendum 2.</w:t>
            </w:r>
          </w:p>
        </w:tc>
      </w:tr>
      <w:tr w:rsidR="009348B7" w:rsidRPr="002D548F" w14:paraId="65345908" w14:textId="77777777" w:rsidTr="00AD3E6B">
        <w:tc>
          <w:tcPr>
            <w:tcW w:w="12950" w:type="dxa"/>
            <w:gridSpan w:val="5"/>
            <w:shd w:val="clear" w:color="auto" w:fill="D9D9D9" w:themeFill="background1" w:themeFillShade="D9"/>
          </w:tcPr>
          <w:p w14:paraId="64FF1DDA" w14:textId="7ABE64B1" w:rsidR="009348B7" w:rsidRPr="006438A4" w:rsidRDefault="009348B7" w:rsidP="009348B7">
            <w:pPr>
              <w:jc w:val="center"/>
              <w:rPr>
                <w:rFonts w:ascii="Calibri" w:hAnsi="Calibri" w:cs="Calibri"/>
                <w:b/>
              </w:rPr>
            </w:pPr>
            <w:r w:rsidRPr="006438A4">
              <w:rPr>
                <w:b/>
              </w:rPr>
              <w:t>Optional Cost Proposal</w:t>
            </w:r>
          </w:p>
          <w:p w14:paraId="53B86CD7" w14:textId="6C0AF0A2" w:rsidR="009348B7" w:rsidRPr="00F43A83" w:rsidRDefault="009348B7" w:rsidP="009348B7">
            <w:pPr>
              <w:rPr>
                <w:rFonts w:cs="Arial"/>
                <w:sz w:val="20"/>
                <w:szCs w:val="20"/>
              </w:rPr>
            </w:pPr>
          </w:p>
        </w:tc>
      </w:tr>
      <w:tr w:rsidR="009348B7" w:rsidRPr="002D548F" w14:paraId="741649A7" w14:textId="77777777" w:rsidTr="005E3C03">
        <w:tc>
          <w:tcPr>
            <w:tcW w:w="1639" w:type="dxa"/>
          </w:tcPr>
          <w:p w14:paraId="328AD3B3" w14:textId="5BDDEE47"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12E84A47" w14:textId="18CD5E26" w:rsidR="009348B7" w:rsidRPr="006438A4" w:rsidRDefault="009348B7" w:rsidP="005E3C03">
            <w:pPr>
              <w:jc w:val="left"/>
              <w:rPr>
                <w:rFonts w:cs="Arial"/>
                <w:sz w:val="20"/>
                <w:szCs w:val="20"/>
              </w:rPr>
            </w:pPr>
            <w:r w:rsidRPr="006438A4">
              <w:rPr>
                <w:rFonts w:cs="Arial"/>
                <w:sz w:val="20"/>
                <w:szCs w:val="20"/>
              </w:rPr>
              <w:t>Cost Proposal Template</w:t>
            </w:r>
          </w:p>
        </w:tc>
        <w:tc>
          <w:tcPr>
            <w:tcW w:w="1371" w:type="dxa"/>
            <w:shd w:val="clear" w:color="auto" w:fill="auto"/>
          </w:tcPr>
          <w:p w14:paraId="74764DDF" w14:textId="397A879E" w:rsidR="009348B7" w:rsidRPr="006438A4" w:rsidRDefault="009348B7" w:rsidP="005E3C03">
            <w:pPr>
              <w:jc w:val="left"/>
              <w:rPr>
                <w:rFonts w:cs="Arial"/>
                <w:sz w:val="20"/>
                <w:szCs w:val="20"/>
              </w:rPr>
            </w:pPr>
            <w:r w:rsidRPr="006438A4">
              <w:rPr>
                <w:rFonts w:cs="Arial"/>
                <w:sz w:val="20"/>
                <w:szCs w:val="20"/>
              </w:rPr>
              <w:t>1</w:t>
            </w:r>
          </w:p>
        </w:tc>
        <w:tc>
          <w:tcPr>
            <w:tcW w:w="2265" w:type="dxa"/>
            <w:shd w:val="clear" w:color="auto" w:fill="auto"/>
          </w:tcPr>
          <w:p w14:paraId="79965A2C" w14:textId="6483252C" w:rsidR="009348B7" w:rsidRPr="006438A4" w:rsidRDefault="009348B7" w:rsidP="005E3C03">
            <w:pPr>
              <w:jc w:val="left"/>
              <w:rPr>
                <w:rFonts w:cs="Arial"/>
                <w:sz w:val="20"/>
                <w:szCs w:val="20"/>
              </w:rPr>
            </w:pPr>
            <w:r w:rsidRPr="006438A4">
              <w:rPr>
                <w:rFonts w:cs="Arial"/>
                <w:sz w:val="20"/>
                <w:szCs w:val="20"/>
              </w:rPr>
              <w:t>In the Cost Proposal Template for the Optional Services, the State has provided estimated claims or levels of authorizations for purposes of developing a proposed initial rate for the first contract year. Since the scope of work also includes member and provider services, will the State please provide project levels of member and provider calls to a service center?</w:t>
            </w:r>
          </w:p>
        </w:tc>
        <w:tc>
          <w:tcPr>
            <w:tcW w:w="5403" w:type="dxa"/>
          </w:tcPr>
          <w:p w14:paraId="566F476D" w14:textId="4A3162B7" w:rsidR="009348B7" w:rsidRPr="006438A4" w:rsidRDefault="009348B7" w:rsidP="009348B7">
            <w:pPr>
              <w:spacing w:after="160" w:line="259" w:lineRule="auto"/>
              <w:jc w:val="left"/>
              <w:rPr>
                <w:rFonts w:cs="Arial"/>
                <w:sz w:val="20"/>
                <w:szCs w:val="20"/>
              </w:rPr>
            </w:pPr>
            <w:r w:rsidRPr="006438A4">
              <w:rPr>
                <w:rFonts w:cs="Arial"/>
                <w:sz w:val="20"/>
                <w:szCs w:val="20"/>
              </w:rPr>
              <w:t xml:space="preserve">In the most recent year, DHHS fielded approximately 16,250 member calls pertaining to FFS claims.  </w:t>
            </w:r>
          </w:p>
          <w:p w14:paraId="180E350F" w14:textId="0613F4E5" w:rsidR="009348B7" w:rsidRPr="006438A4" w:rsidRDefault="009348B7" w:rsidP="009348B7">
            <w:pPr>
              <w:rPr>
                <w:rFonts w:cs="Arial"/>
                <w:sz w:val="20"/>
                <w:szCs w:val="20"/>
              </w:rPr>
            </w:pPr>
            <w:r w:rsidRPr="006438A4">
              <w:rPr>
                <w:rFonts w:cs="Arial"/>
                <w:sz w:val="20"/>
                <w:szCs w:val="20"/>
              </w:rPr>
              <w:t xml:space="preserve">DHHS does not currently track provider call volume for FFS utilization management.  </w:t>
            </w:r>
          </w:p>
        </w:tc>
      </w:tr>
      <w:tr w:rsidR="009348B7" w:rsidRPr="002D548F" w14:paraId="6D37D2CA" w14:textId="77777777" w:rsidTr="005E3C03">
        <w:tc>
          <w:tcPr>
            <w:tcW w:w="1639" w:type="dxa"/>
          </w:tcPr>
          <w:p w14:paraId="0572B5D9" w14:textId="6A6889CB" w:rsidR="009348B7" w:rsidRPr="006438A4" w:rsidRDefault="009348B7" w:rsidP="009348B7">
            <w:pPr>
              <w:pStyle w:val="ListParagraph"/>
              <w:numPr>
                <w:ilvl w:val="0"/>
                <w:numId w:val="42"/>
              </w:numPr>
              <w:rPr>
                <w:rFonts w:cs="Arial"/>
                <w:sz w:val="20"/>
                <w:szCs w:val="20"/>
              </w:rPr>
            </w:pPr>
          </w:p>
        </w:tc>
        <w:tc>
          <w:tcPr>
            <w:tcW w:w="2272" w:type="dxa"/>
            <w:shd w:val="clear" w:color="auto" w:fill="auto"/>
          </w:tcPr>
          <w:p w14:paraId="1CB70945" w14:textId="0D2DDE26" w:rsidR="009348B7" w:rsidRPr="006438A4" w:rsidRDefault="009348B7" w:rsidP="005E3C03">
            <w:pPr>
              <w:jc w:val="left"/>
              <w:rPr>
                <w:rFonts w:cs="Arial"/>
                <w:sz w:val="20"/>
                <w:szCs w:val="20"/>
              </w:rPr>
            </w:pPr>
            <w:r w:rsidRPr="006438A4">
              <w:rPr>
                <w:rFonts w:cs="Arial"/>
                <w:sz w:val="20"/>
                <w:szCs w:val="20"/>
              </w:rPr>
              <w:t>Cost Proposal Template</w:t>
            </w:r>
          </w:p>
        </w:tc>
        <w:tc>
          <w:tcPr>
            <w:tcW w:w="1371" w:type="dxa"/>
            <w:shd w:val="clear" w:color="auto" w:fill="auto"/>
          </w:tcPr>
          <w:p w14:paraId="34EB61D3" w14:textId="38FD1028" w:rsidR="009348B7" w:rsidRPr="006438A4" w:rsidRDefault="009348B7" w:rsidP="005E3C03">
            <w:pPr>
              <w:jc w:val="left"/>
              <w:rPr>
                <w:rFonts w:cs="Arial"/>
                <w:sz w:val="20"/>
                <w:szCs w:val="20"/>
              </w:rPr>
            </w:pPr>
            <w:r w:rsidRPr="006438A4">
              <w:rPr>
                <w:rFonts w:cs="Arial"/>
                <w:sz w:val="20"/>
                <w:szCs w:val="20"/>
              </w:rPr>
              <w:t>1</w:t>
            </w:r>
          </w:p>
        </w:tc>
        <w:tc>
          <w:tcPr>
            <w:tcW w:w="2265" w:type="dxa"/>
            <w:shd w:val="clear" w:color="auto" w:fill="auto"/>
          </w:tcPr>
          <w:p w14:paraId="4514B99D" w14:textId="0545C878" w:rsidR="009348B7" w:rsidRPr="006438A4" w:rsidRDefault="009348B7" w:rsidP="005E3C03">
            <w:pPr>
              <w:jc w:val="left"/>
              <w:rPr>
                <w:rFonts w:cs="Arial"/>
                <w:sz w:val="20"/>
                <w:szCs w:val="20"/>
              </w:rPr>
            </w:pPr>
            <w:r w:rsidRPr="006438A4">
              <w:rPr>
                <w:rFonts w:cs="Arial"/>
                <w:sz w:val="20"/>
                <w:szCs w:val="20"/>
              </w:rPr>
              <w:t xml:space="preserve">In the Cost Proposal Template for Optional Services the State has provided estimated claims or levels of authorizations for purposes of developing a proposed initial rate for the first contract year. Please confirm that these estimated levels are for the full </w:t>
            </w:r>
            <w:r w:rsidRPr="006438A4">
              <w:rPr>
                <w:rFonts w:cs="Arial"/>
                <w:sz w:val="20"/>
                <w:szCs w:val="20"/>
              </w:rPr>
              <w:lastRenderedPageBreak/>
              <w:t>year (vs. a monthly estimate).</w:t>
            </w:r>
          </w:p>
        </w:tc>
        <w:tc>
          <w:tcPr>
            <w:tcW w:w="5403" w:type="dxa"/>
          </w:tcPr>
          <w:p w14:paraId="243A7FCF" w14:textId="659DD315" w:rsidR="009348B7" w:rsidRPr="006438A4" w:rsidRDefault="009348B7" w:rsidP="009348B7">
            <w:pPr>
              <w:spacing w:after="160" w:line="259" w:lineRule="auto"/>
              <w:jc w:val="left"/>
              <w:rPr>
                <w:rFonts w:cs="Arial"/>
                <w:sz w:val="20"/>
                <w:szCs w:val="20"/>
              </w:rPr>
            </w:pPr>
            <w:r w:rsidRPr="006438A4">
              <w:rPr>
                <w:rFonts w:cs="Arial"/>
                <w:sz w:val="20"/>
                <w:szCs w:val="20"/>
              </w:rPr>
              <w:lastRenderedPageBreak/>
              <w:t xml:space="preserve">Yes, the estimated volumes in the Optional FFS Cost Proposal form are meant to represent annual estimates. </w:t>
            </w:r>
          </w:p>
          <w:p w14:paraId="47218D55" w14:textId="2BD90242" w:rsidR="009348B7" w:rsidRPr="006438A4" w:rsidRDefault="009348B7" w:rsidP="009348B7">
            <w:pPr>
              <w:rPr>
                <w:rFonts w:cs="Arial"/>
                <w:sz w:val="20"/>
                <w:szCs w:val="20"/>
              </w:rPr>
            </w:pPr>
          </w:p>
        </w:tc>
      </w:tr>
      <w:tr w:rsidR="009348B7" w:rsidRPr="002D548F" w14:paraId="7520074A" w14:textId="77777777" w:rsidTr="00AD3E6B">
        <w:tc>
          <w:tcPr>
            <w:tcW w:w="12950" w:type="dxa"/>
            <w:gridSpan w:val="5"/>
            <w:shd w:val="clear" w:color="auto" w:fill="D9D9D9" w:themeFill="background1" w:themeFillShade="D9"/>
          </w:tcPr>
          <w:p w14:paraId="473DFD6F" w14:textId="585ACFD2" w:rsidR="009348B7" w:rsidRPr="006438A4" w:rsidRDefault="009348B7" w:rsidP="009348B7">
            <w:pPr>
              <w:pStyle w:val="ListParagraph"/>
              <w:jc w:val="center"/>
              <w:rPr>
                <w:rFonts w:ascii="Calibri" w:hAnsi="Calibri" w:cs="Calibri"/>
                <w:b/>
              </w:rPr>
            </w:pPr>
            <w:r w:rsidRPr="006438A4">
              <w:rPr>
                <w:rFonts w:cs="Arial"/>
                <w:b/>
              </w:rPr>
              <w:t>Evaluation</w:t>
            </w:r>
            <w:r w:rsidRPr="006438A4">
              <w:rPr>
                <w:rFonts w:ascii="Calibri" w:hAnsi="Calibri" w:cs="Calibri"/>
                <w:b/>
              </w:rPr>
              <w:t xml:space="preserve"> Criteria</w:t>
            </w:r>
          </w:p>
          <w:p w14:paraId="17DF85E3" w14:textId="6B05CB72" w:rsidR="009348B7" w:rsidRDefault="009348B7" w:rsidP="009348B7">
            <w:pPr>
              <w:rPr>
                <w:rFonts w:cs="Arial"/>
                <w:sz w:val="20"/>
                <w:szCs w:val="20"/>
              </w:rPr>
            </w:pPr>
          </w:p>
        </w:tc>
      </w:tr>
      <w:tr w:rsidR="009348B7" w:rsidRPr="002D548F" w14:paraId="0C559C8F" w14:textId="77777777" w:rsidTr="005E3C03">
        <w:tc>
          <w:tcPr>
            <w:tcW w:w="1639" w:type="dxa"/>
          </w:tcPr>
          <w:p w14:paraId="5188FC70" w14:textId="6B244F5E" w:rsidR="009348B7" w:rsidRDefault="009348B7" w:rsidP="009348B7">
            <w:pPr>
              <w:pStyle w:val="ListParagraph"/>
              <w:numPr>
                <w:ilvl w:val="0"/>
                <w:numId w:val="42"/>
              </w:numPr>
              <w:rPr>
                <w:rFonts w:ascii="Calibri" w:hAnsi="Calibri" w:cs="Calibri"/>
              </w:rPr>
            </w:pPr>
          </w:p>
        </w:tc>
        <w:tc>
          <w:tcPr>
            <w:tcW w:w="2272" w:type="dxa"/>
            <w:shd w:val="clear" w:color="auto" w:fill="auto"/>
          </w:tcPr>
          <w:p w14:paraId="0F4937F9" w14:textId="6BF85545" w:rsidR="009348B7" w:rsidRPr="00ED3F32" w:rsidRDefault="009348B7" w:rsidP="005E3C03">
            <w:pPr>
              <w:jc w:val="left"/>
              <w:rPr>
                <w:rFonts w:cs="Arial"/>
                <w:sz w:val="20"/>
                <w:szCs w:val="20"/>
              </w:rPr>
            </w:pPr>
            <w:r w:rsidRPr="00ED3F32">
              <w:rPr>
                <w:rStyle w:val="normaltextrun"/>
                <w:rFonts w:cs="Arial"/>
                <w:color w:val="000000"/>
                <w:sz w:val="20"/>
                <w:szCs w:val="20"/>
              </w:rPr>
              <w:t>Evaluation Criteria</w:t>
            </w:r>
            <w:r w:rsidRPr="00ED3F32">
              <w:rPr>
                <w:rStyle w:val="eop"/>
                <w:rFonts w:cs="Arial"/>
                <w:color w:val="000000"/>
                <w:sz w:val="20"/>
                <w:szCs w:val="20"/>
              </w:rPr>
              <w:t> </w:t>
            </w:r>
          </w:p>
        </w:tc>
        <w:tc>
          <w:tcPr>
            <w:tcW w:w="1371" w:type="dxa"/>
            <w:shd w:val="clear" w:color="auto" w:fill="auto"/>
          </w:tcPr>
          <w:p w14:paraId="06F4F26C" w14:textId="30EC1D72" w:rsidR="009348B7" w:rsidRPr="00ED3F32" w:rsidRDefault="009348B7" w:rsidP="005E3C03">
            <w:pPr>
              <w:jc w:val="left"/>
              <w:rPr>
                <w:rFonts w:cs="Arial"/>
                <w:sz w:val="20"/>
                <w:szCs w:val="20"/>
              </w:rPr>
            </w:pPr>
            <w:r w:rsidRPr="00ED3F32">
              <w:rPr>
                <w:rStyle w:val="normaltextrun"/>
                <w:rFonts w:cs="Arial"/>
                <w:color w:val="000000"/>
                <w:sz w:val="20"/>
                <w:szCs w:val="20"/>
              </w:rPr>
              <w:t>1</w:t>
            </w:r>
          </w:p>
        </w:tc>
        <w:tc>
          <w:tcPr>
            <w:tcW w:w="2265" w:type="dxa"/>
            <w:shd w:val="clear" w:color="auto" w:fill="auto"/>
          </w:tcPr>
          <w:p w14:paraId="7E04DE17" w14:textId="6D327AA6" w:rsidR="009348B7" w:rsidRPr="00ED3F32" w:rsidRDefault="009348B7" w:rsidP="005E3C03">
            <w:pPr>
              <w:jc w:val="left"/>
              <w:rPr>
                <w:rFonts w:cs="Arial"/>
                <w:sz w:val="20"/>
                <w:szCs w:val="20"/>
              </w:rPr>
            </w:pPr>
            <w:r w:rsidRPr="00ED3F32">
              <w:rPr>
                <w:rStyle w:val="normaltextrun"/>
                <w:rFonts w:cs="Arial"/>
                <w:sz w:val="20"/>
                <w:szCs w:val="20"/>
              </w:rPr>
              <w:t>Will the 5,100 points assigned to Part 2 be divided in equal parts for each subsection (e.g. V.A, V.B)</w:t>
            </w:r>
            <w:proofErr w:type="gramStart"/>
            <w:r w:rsidRPr="00ED3F32">
              <w:rPr>
                <w:rStyle w:val="normaltextrun"/>
                <w:rFonts w:cs="Arial"/>
                <w:sz w:val="20"/>
                <w:szCs w:val="20"/>
              </w:rPr>
              <w:t>.</w:t>
            </w:r>
            <w:proofErr w:type="gramEnd"/>
            <w:r w:rsidRPr="00ED3F32">
              <w:rPr>
                <w:rStyle w:val="normaltextrun"/>
                <w:rFonts w:cs="Arial"/>
                <w:sz w:val="20"/>
                <w:szCs w:val="20"/>
              </w:rPr>
              <w:t>  If not, how will the points be assigned to individual sections? </w:t>
            </w:r>
            <w:r w:rsidRPr="00ED3F32">
              <w:rPr>
                <w:rStyle w:val="eop"/>
                <w:rFonts w:cs="Arial"/>
                <w:sz w:val="20"/>
                <w:szCs w:val="20"/>
              </w:rPr>
              <w:t> </w:t>
            </w:r>
          </w:p>
        </w:tc>
        <w:tc>
          <w:tcPr>
            <w:tcW w:w="5403" w:type="dxa"/>
          </w:tcPr>
          <w:p w14:paraId="1BC915CA" w14:textId="5414B113" w:rsidR="009348B7" w:rsidRDefault="009348B7" w:rsidP="009348B7">
            <w:pPr>
              <w:rPr>
                <w:rFonts w:cs="Arial"/>
                <w:sz w:val="20"/>
                <w:szCs w:val="20"/>
              </w:rPr>
            </w:pPr>
            <w:r>
              <w:rPr>
                <w:rFonts w:cs="Arial"/>
                <w:sz w:val="20"/>
                <w:szCs w:val="20"/>
              </w:rPr>
              <w:t>The points allotted to the Technical Proposal for Managed Care services are not equally divided. They have been assigned values consistent with the state’s discretion and based on the state’s valuation of their importance to providing Medicaid Managed Care Services.</w:t>
            </w:r>
          </w:p>
        </w:tc>
      </w:tr>
      <w:tr w:rsidR="009348B7" w:rsidRPr="002D548F" w14:paraId="4E0572E9" w14:textId="77777777" w:rsidTr="005E3C03">
        <w:tc>
          <w:tcPr>
            <w:tcW w:w="1639" w:type="dxa"/>
          </w:tcPr>
          <w:p w14:paraId="521F28F1" w14:textId="6AAC9415" w:rsidR="009348B7" w:rsidRDefault="009348B7" w:rsidP="009348B7">
            <w:pPr>
              <w:pStyle w:val="ListParagraph"/>
              <w:numPr>
                <w:ilvl w:val="0"/>
                <w:numId w:val="42"/>
              </w:numPr>
              <w:rPr>
                <w:rFonts w:ascii="Calibri" w:hAnsi="Calibri" w:cs="Calibri"/>
              </w:rPr>
            </w:pPr>
          </w:p>
        </w:tc>
        <w:tc>
          <w:tcPr>
            <w:tcW w:w="2272" w:type="dxa"/>
            <w:shd w:val="clear" w:color="auto" w:fill="auto"/>
          </w:tcPr>
          <w:p w14:paraId="10727E7E" w14:textId="48AA98FF" w:rsidR="009348B7" w:rsidRPr="00ED3F32" w:rsidRDefault="009348B7" w:rsidP="005E3C03">
            <w:pPr>
              <w:jc w:val="left"/>
              <w:rPr>
                <w:rStyle w:val="normaltextrun"/>
                <w:rFonts w:cs="Arial"/>
                <w:color w:val="000000"/>
                <w:sz w:val="20"/>
                <w:szCs w:val="20"/>
              </w:rPr>
            </w:pPr>
            <w:r w:rsidRPr="00ED3F32">
              <w:rPr>
                <w:rFonts w:cs="Arial"/>
                <w:sz w:val="20"/>
                <w:szCs w:val="20"/>
              </w:rPr>
              <w:t>Evaluation Criteria</w:t>
            </w:r>
          </w:p>
        </w:tc>
        <w:tc>
          <w:tcPr>
            <w:tcW w:w="1371" w:type="dxa"/>
            <w:shd w:val="clear" w:color="auto" w:fill="auto"/>
          </w:tcPr>
          <w:p w14:paraId="136B728E" w14:textId="05292478" w:rsidR="009348B7" w:rsidRPr="00ED3F32" w:rsidRDefault="009348B7" w:rsidP="005E3C03">
            <w:pPr>
              <w:jc w:val="left"/>
              <w:rPr>
                <w:rStyle w:val="normaltextrun"/>
                <w:rFonts w:cs="Arial"/>
                <w:color w:val="000000"/>
                <w:sz w:val="20"/>
                <w:szCs w:val="20"/>
              </w:rPr>
            </w:pPr>
            <w:r w:rsidRPr="00ED3F32">
              <w:rPr>
                <w:rFonts w:cs="Arial"/>
                <w:sz w:val="20"/>
                <w:szCs w:val="20"/>
              </w:rPr>
              <w:t>1</w:t>
            </w:r>
          </w:p>
        </w:tc>
        <w:tc>
          <w:tcPr>
            <w:tcW w:w="2265" w:type="dxa"/>
            <w:shd w:val="clear" w:color="auto" w:fill="auto"/>
          </w:tcPr>
          <w:p w14:paraId="5FE82C1D" w14:textId="77777777" w:rsidR="009348B7" w:rsidRDefault="009348B7" w:rsidP="005E3C03">
            <w:pPr>
              <w:jc w:val="left"/>
              <w:rPr>
                <w:rFonts w:cs="Arial"/>
                <w:sz w:val="20"/>
                <w:szCs w:val="20"/>
              </w:rPr>
            </w:pPr>
            <w:r w:rsidRPr="00ED3F32">
              <w:rPr>
                <w:rFonts w:cs="Arial"/>
                <w:sz w:val="20"/>
                <w:szCs w:val="20"/>
              </w:rPr>
              <w:t xml:space="preserve">Within the Evaluation Criteria, the State has not identified whether or not bidders will be given any additional preference points for the Capitated Medicaid Managed Care program if they also choose to bid on the Optional Services. Will the State please confirm that the Capitated Medicaid Managed Care program proposal will be scored separately and independently from the Optional Services? </w:t>
            </w:r>
          </w:p>
          <w:p w14:paraId="0C9BC953" w14:textId="77777777" w:rsidR="009348B7" w:rsidRDefault="009348B7" w:rsidP="005E3C03">
            <w:pPr>
              <w:jc w:val="left"/>
              <w:rPr>
                <w:rFonts w:cs="Arial"/>
                <w:sz w:val="20"/>
                <w:szCs w:val="20"/>
              </w:rPr>
            </w:pPr>
          </w:p>
          <w:p w14:paraId="1C166FB4" w14:textId="68F15020" w:rsidR="009348B7" w:rsidRPr="00ED3F32" w:rsidRDefault="009348B7" w:rsidP="005E3C03">
            <w:pPr>
              <w:jc w:val="left"/>
              <w:rPr>
                <w:rStyle w:val="normaltextrun"/>
                <w:rFonts w:cs="Arial"/>
                <w:sz w:val="20"/>
                <w:szCs w:val="20"/>
              </w:rPr>
            </w:pPr>
            <w:r w:rsidRPr="00ED3F32">
              <w:rPr>
                <w:rFonts w:cs="Arial"/>
                <w:sz w:val="20"/>
                <w:szCs w:val="20"/>
              </w:rPr>
              <w:t xml:space="preserve">Additionally, will the state please confirm that whether or not a </w:t>
            </w:r>
            <w:r w:rsidRPr="00ED3F32">
              <w:rPr>
                <w:rFonts w:cs="Arial"/>
                <w:sz w:val="20"/>
                <w:szCs w:val="20"/>
              </w:rPr>
              <w:lastRenderedPageBreak/>
              <w:t>bidder chooses to also submit a proposal for the Optional Services will not be a factor in the ultimate awards for the Capitated Medicaid Managed Care program?</w:t>
            </w:r>
          </w:p>
        </w:tc>
        <w:tc>
          <w:tcPr>
            <w:tcW w:w="5403" w:type="dxa"/>
          </w:tcPr>
          <w:p w14:paraId="0E0966A2" w14:textId="2A51F078" w:rsidR="009348B7" w:rsidRDefault="009348B7" w:rsidP="009348B7">
            <w:pPr>
              <w:rPr>
                <w:rFonts w:cs="Arial"/>
                <w:sz w:val="20"/>
                <w:szCs w:val="20"/>
              </w:rPr>
            </w:pPr>
            <w:r>
              <w:rPr>
                <w:rFonts w:cs="Arial"/>
                <w:sz w:val="20"/>
                <w:szCs w:val="20"/>
              </w:rPr>
              <w:lastRenderedPageBreak/>
              <w:t>Yes.</w:t>
            </w:r>
          </w:p>
          <w:p w14:paraId="04FFC86F" w14:textId="77777777" w:rsidR="009348B7" w:rsidRDefault="009348B7" w:rsidP="009348B7">
            <w:pPr>
              <w:rPr>
                <w:rFonts w:cs="Arial"/>
                <w:sz w:val="20"/>
                <w:szCs w:val="20"/>
              </w:rPr>
            </w:pPr>
          </w:p>
          <w:p w14:paraId="484CD168" w14:textId="77777777" w:rsidR="009348B7" w:rsidRDefault="009348B7" w:rsidP="009348B7">
            <w:pPr>
              <w:rPr>
                <w:rFonts w:cs="Arial"/>
                <w:sz w:val="20"/>
                <w:szCs w:val="20"/>
              </w:rPr>
            </w:pPr>
          </w:p>
          <w:p w14:paraId="17480929" w14:textId="77777777" w:rsidR="009348B7" w:rsidRDefault="009348B7" w:rsidP="009348B7">
            <w:pPr>
              <w:rPr>
                <w:rFonts w:cs="Arial"/>
                <w:sz w:val="20"/>
                <w:szCs w:val="20"/>
              </w:rPr>
            </w:pPr>
          </w:p>
          <w:p w14:paraId="6ADE4FAE" w14:textId="77777777" w:rsidR="009348B7" w:rsidRDefault="009348B7" w:rsidP="009348B7">
            <w:pPr>
              <w:rPr>
                <w:rFonts w:cs="Arial"/>
                <w:sz w:val="20"/>
                <w:szCs w:val="20"/>
              </w:rPr>
            </w:pPr>
          </w:p>
          <w:p w14:paraId="3D9B324B" w14:textId="77777777" w:rsidR="009348B7" w:rsidRDefault="009348B7" w:rsidP="009348B7">
            <w:pPr>
              <w:rPr>
                <w:rFonts w:cs="Arial"/>
                <w:sz w:val="20"/>
                <w:szCs w:val="20"/>
              </w:rPr>
            </w:pPr>
          </w:p>
          <w:p w14:paraId="44135C4A" w14:textId="77777777" w:rsidR="009348B7" w:rsidRDefault="009348B7" w:rsidP="009348B7">
            <w:pPr>
              <w:rPr>
                <w:rFonts w:cs="Arial"/>
                <w:sz w:val="20"/>
                <w:szCs w:val="20"/>
              </w:rPr>
            </w:pPr>
          </w:p>
          <w:p w14:paraId="62213C4F" w14:textId="77777777" w:rsidR="009348B7" w:rsidRDefault="009348B7" w:rsidP="009348B7">
            <w:pPr>
              <w:rPr>
                <w:rFonts w:cs="Arial"/>
                <w:sz w:val="20"/>
                <w:szCs w:val="20"/>
              </w:rPr>
            </w:pPr>
          </w:p>
          <w:p w14:paraId="797D6AB2" w14:textId="77777777" w:rsidR="009348B7" w:rsidRDefault="009348B7" w:rsidP="009348B7">
            <w:pPr>
              <w:rPr>
                <w:rFonts w:cs="Arial"/>
                <w:sz w:val="20"/>
                <w:szCs w:val="20"/>
              </w:rPr>
            </w:pPr>
          </w:p>
          <w:p w14:paraId="69E8AE47" w14:textId="77777777" w:rsidR="009348B7" w:rsidRDefault="009348B7" w:rsidP="009348B7">
            <w:pPr>
              <w:rPr>
                <w:rFonts w:cs="Arial"/>
                <w:sz w:val="20"/>
                <w:szCs w:val="20"/>
              </w:rPr>
            </w:pPr>
          </w:p>
          <w:p w14:paraId="3330EAB4" w14:textId="77777777" w:rsidR="009348B7" w:rsidRDefault="009348B7" w:rsidP="009348B7">
            <w:pPr>
              <w:rPr>
                <w:rFonts w:cs="Arial"/>
                <w:sz w:val="20"/>
                <w:szCs w:val="20"/>
              </w:rPr>
            </w:pPr>
          </w:p>
          <w:p w14:paraId="4445BE69" w14:textId="77777777" w:rsidR="009348B7" w:rsidRDefault="009348B7" w:rsidP="009348B7">
            <w:pPr>
              <w:rPr>
                <w:rFonts w:cs="Arial"/>
                <w:sz w:val="20"/>
                <w:szCs w:val="20"/>
              </w:rPr>
            </w:pPr>
          </w:p>
          <w:p w14:paraId="2BE99024" w14:textId="77777777" w:rsidR="005E7CF4" w:rsidRDefault="005E7CF4" w:rsidP="009348B7">
            <w:pPr>
              <w:rPr>
                <w:rFonts w:cs="Arial"/>
                <w:sz w:val="20"/>
                <w:szCs w:val="20"/>
              </w:rPr>
            </w:pPr>
          </w:p>
          <w:p w14:paraId="7DF35358" w14:textId="77777777" w:rsidR="005E7CF4" w:rsidRDefault="005E7CF4" w:rsidP="009348B7">
            <w:pPr>
              <w:rPr>
                <w:rFonts w:cs="Arial"/>
                <w:sz w:val="20"/>
                <w:szCs w:val="20"/>
              </w:rPr>
            </w:pPr>
          </w:p>
          <w:p w14:paraId="4B326E5B" w14:textId="77777777" w:rsidR="005E7CF4" w:rsidRDefault="005E7CF4" w:rsidP="009348B7">
            <w:pPr>
              <w:rPr>
                <w:rFonts w:cs="Arial"/>
                <w:sz w:val="20"/>
                <w:szCs w:val="20"/>
              </w:rPr>
            </w:pPr>
          </w:p>
          <w:p w14:paraId="3A49B020" w14:textId="77777777" w:rsidR="005E7CF4" w:rsidRDefault="005E7CF4" w:rsidP="009348B7">
            <w:pPr>
              <w:rPr>
                <w:rFonts w:cs="Arial"/>
                <w:sz w:val="20"/>
                <w:szCs w:val="20"/>
              </w:rPr>
            </w:pPr>
          </w:p>
          <w:p w14:paraId="066CAEF6" w14:textId="77777777" w:rsidR="005E7CF4" w:rsidRDefault="005E7CF4" w:rsidP="009348B7">
            <w:pPr>
              <w:rPr>
                <w:rFonts w:cs="Arial"/>
                <w:sz w:val="20"/>
                <w:szCs w:val="20"/>
              </w:rPr>
            </w:pPr>
          </w:p>
          <w:p w14:paraId="73D181B0" w14:textId="77777777" w:rsidR="005E7CF4" w:rsidRDefault="005E7CF4" w:rsidP="009348B7">
            <w:pPr>
              <w:rPr>
                <w:rFonts w:cs="Arial"/>
                <w:sz w:val="20"/>
                <w:szCs w:val="20"/>
              </w:rPr>
            </w:pPr>
          </w:p>
          <w:p w14:paraId="27A6CA81" w14:textId="77777777" w:rsidR="005E7CF4" w:rsidRDefault="005E7CF4" w:rsidP="009348B7">
            <w:pPr>
              <w:rPr>
                <w:rFonts w:cs="Arial"/>
                <w:sz w:val="20"/>
                <w:szCs w:val="20"/>
              </w:rPr>
            </w:pPr>
          </w:p>
          <w:p w14:paraId="35929448" w14:textId="77777777" w:rsidR="005E7CF4" w:rsidRDefault="005E7CF4" w:rsidP="009348B7">
            <w:pPr>
              <w:rPr>
                <w:rFonts w:cs="Arial"/>
                <w:sz w:val="20"/>
                <w:szCs w:val="20"/>
              </w:rPr>
            </w:pPr>
          </w:p>
          <w:p w14:paraId="27F69794" w14:textId="77777777" w:rsidR="005E7CF4" w:rsidRDefault="005E7CF4" w:rsidP="009348B7">
            <w:pPr>
              <w:rPr>
                <w:rFonts w:cs="Arial"/>
                <w:sz w:val="20"/>
                <w:szCs w:val="20"/>
              </w:rPr>
            </w:pPr>
          </w:p>
          <w:p w14:paraId="23C8161F" w14:textId="534F6586" w:rsidR="009348B7" w:rsidRDefault="009348B7" w:rsidP="009348B7">
            <w:pPr>
              <w:rPr>
                <w:rFonts w:cs="Arial"/>
                <w:sz w:val="20"/>
                <w:szCs w:val="20"/>
              </w:rPr>
            </w:pPr>
            <w:r>
              <w:rPr>
                <w:rFonts w:cs="Arial"/>
                <w:sz w:val="20"/>
                <w:szCs w:val="20"/>
              </w:rPr>
              <w:t xml:space="preserve">Whether an entity submits a proposal for the Optional Services will not, in any way, be factored into the evaluation of the Medicaid Managed Care Services. </w:t>
            </w:r>
          </w:p>
        </w:tc>
      </w:tr>
      <w:tr w:rsidR="009348B7" w:rsidRPr="002D548F" w14:paraId="70D5409A" w14:textId="77777777" w:rsidTr="005E3C03">
        <w:tc>
          <w:tcPr>
            <w:tcW w:w="1639" w:type="dxa"/>
          </w:tcPr>
          <w:p w14:paraId="783E7881" w14:textId="7F29FDF3" w:rsidR="009348B7" w:rsidRDefault="009348B7" w:rsidP="009348B7">
            <w:pPr>
              <w:pStyle w:val="ListParagraph"/>
              <w:numPr>
                <w:ilvl w:val="0"/>
                <w:numId w:val="42"/>
              </w:numPr>
              <w:rPr>
                <w:rFonts w:ascii="Calibri" w:hAnsi="Calibri" w:cs="Calibri"/>
              </w:rPr>
            </w:pPr>
          </w:p>
        </w:tc>
        <w:tc>
          <w:tcPr>
            <w:tcW w:w="2272" w:type="dxa"/>
            <w:shd w:val="clear" w:color="auto" w:fill="auto"/>
          </w:tcPr>
          <w:p w14:paraId="0FA1D64A" w14:textId="0632625B" w:rsidR="009348B7" w:rsidRPr="00ED3F32" w:rsidRDefault="009348B7" w:rsidP="005E3C03">
            <w:pPr>
              <w:jc w:val="left"/>
              <w:rPr>
                <w:rFonts w:cs="Arial"/>
                <w:sz w:val="20"/>
                <w:szCs w:val="20"/>
              </w:rPr>
            </w:pPr>
            <w:r w:rsidRPr="00ED3F32">
              <w:rPr>
                <w:rStyle w:val="normaltextrun"/>
                <w:rFonts w:cs="Arial"/>
                <w:color w:val="000000"/>
                <w:sz w:val="20"/>
                <w:szCs w:val="20"/>
              </w:rPr>
              <w:t>Evaluation Criteria</w:t>
            </w:r>
            <w:r w:rsidRPr="00ED3F32">
              <w:rPr>
                <w:rStyle w:val="eop"/>
                <w:rFonts w:cs="Arial"/>
                <w:color w:val="000000"/>
                <w:sz w:val="20"/>
                <w:szCs w:val="20"/>
              </w:rPr>
              <w:t> </w:t>
            </w:r>
          </w:p>
        </w:tc>
        <w:tc>
          <w:tcPr>
            <w:tcW w:w="1371" w:type="dxa"/>
            <w:shd w:val="clear" w:color="auto" w:fill="auto"/>
          </w:tcPr>
          <w:p w14:paraId="4EA69E3D" w14:textId="55F402AA" w:rsidR="009348B7" w:rsidRPr="00ED3F32" w:rsidRDefault="009348B7" w:rsidP="005E3C03">
            <w:pPr>
              <w:jc w:val="left"/>
              <w:rPr>
                <w:rFonts w:cs="Arial"/>
                <w:sz w:val="20"/>
                <w:szCs w:val="20"/>
              </w:rPr>
            </w:pPr>
            <w:r w:rsidRPr="00ED3F32">
              <w:rPr>
                <w:rStyle w:val="normaltextrun"/>
                <w:rFonts w:cs="Arial"/>
                <w:color w:val="000000"/>
                <w:sz w:val="20"/>
                <w:szCs w:val="20"/>
              </w:rPr>
              <w:t>2</w:t>
            </w:r>
          </w:p>
        </w:tc>
        <w:tc>
          <w:tcPr>
            <w:tcW w:w="2265" w:type="dxa"/>
            <w:shd w:val="clear" w:color="auto" w:fill="auto"/>
          </w:tcPr>
          <w:p w14:paraId="69115D54" w14:textId="0D172A26" w:rsidR="009348B7" w:rsidRPr="00ED3F32" w:rsidRDefault="009348B7" w:rsidP="005E3C03">
            <w:pPr>
              <w:jc w:val="left"/>
              <w:rPr>
                <w:rFonts w:cs="Arial"/>
                <w:sz w:val="20"/>
                <w:szCs w:val="20"/>
              </w:rPr>
            </w:pPr>
            <w:r w:rsidRPr="00ED3F32">
              <w:rPr>
                <w:rStyle w:val="normaltextrun"/>
                <w:rFonts w:cs="Arial"/>
                <w:color w:val="000000"/>
                <w:sz w:val="20"/>
                <w:szCs w:val="20"/>
              </w:rPr>
              <w:t>Are points awarded for the FFS Optional Services? If yes, will these points be added to the Medicaid Managed Care points and used in determining the winning bids?</w:t>
            </w:r>
            <w:r w:rsidRPr="00ED3F32">
              <w:rPr>
                <w:rStyle w:val="eop"/>
                <w:rFonts w:cs="Arial"/>
                <w:color w:val="000000"/>
                <w:sz w:val="20"/>
                <w:szCs w:val="20"/>
              </w:rPr>
              <w:t xml:space="preserve">  </w:t>
            </w:r>
          </w:p>
        </w:tc>
        <w:tc>
          <w:tcPr>
            <w:tcW w:w="5403" w:type="dxa"/>
          </w:tcPr>
          <w:p w14:paraId="45AAB6C8" w14:textId="6D227ACC" w:rsidR="009348B7" w:rsidRDefault="009348B7" w:rsidP="009348B7">
            <w:pPr>
              <w:rPr>
                <w:rFonts w:cs="Arial"/>
                <w:sz w:val="20"/>
                <w:szCs w:val="20"/>
              </w:rPr>
            </w:pPr>
            <w:r>
              <w:rPr>
                <w:rFonts w:cs="Arial"/>
                <w:sz w:val="20"/>
                <w:szCs w:val="20"/>
              </w:rPr>
              <w:t>Points will be awarded for the bid cost of the Optional Services as provided in the Evaluation Criteria. Technical Proposals for the Optional Services will be evaluated on a pass/fail basis.</w:t>
            </w:r>
          </w:p>
          <w:p w14:paraId="5AC823BB" w14:textId="77777777" w:rsidR="009348B7" w:rsidRDefault="009348B7" w:rsidP="009348B7">
            <w:pPr>
              <w:rPr>
                <w:rFonts w:cs="Arial"/>
                <w:sz w:val="20"/>
                <w:szCs w:val="20"/>
              </w:rPr>
            </w:pPr>
          </w:p>
          <w:p w14:paraId="5A36512E" w14:textId="74902653" w:rsidR="009348B7" w:rsidRDefault="00DE385E" w:rsidP="00DE385E">
            <w:pPr>
              <w:rPr>
                <w:rFonts w:cs="Arial"/>
                <w:sz w:val="20"/>
                <w:szCs w:val="20"/>
              </w:rPr>
            </w:pPr>
            <w:r>
              <w:rPr>
                <w:rFonts w:cs="Arial"/>
                <w:sz w:val="20"/>
                <w:szCs w:val="20"/>
              </w:rPr>
              <w:t xml:space="preserve">Please also see response to </w:t>
            </w:r>
            <w:r w:rsidR="009348B7">
              <w:rPr>
                <w:rFonts w:cs="Arial"/>
                <w:sz w:val="20"/>
                <w:szCs w:val="20"/>
              </w:rPr>
              <w:t>Question 125.</w:t>
            </w:r>
          </w:p>
        </w:tc>
      </w:tr>
    </w:tbl>
    <w:p w14:paraId="337A8941" w14:textId="77777777" w:rsidR="00034FF9" w:rsidRDefault="00034FF9" w:rsidP="00034FF9"/>
    <w:sectPr w:rsidR="00034FF9" w:rsidSect="00ED3F32">
      <w:headerReference w:type="even" r:id="rId9"/>
      <w:headerReference w:type="default" r:id="rId10"/>
      <w:footerReference w:type="even" r:id="rId11"/>
      <w:footerReference w:type="default" r:id="rId12"/>
      <w:headerReference w:type="first" r:id="rId13"/>
      <w:footerReference w:type="first" r:id="rId14"/>
      <w:endnotePr>
        <w:numFmt w:val="decimal"/>
      </w:endnotePr>
      <w:pgSz w:w="15840" w:h="12240" w:orient="landscape" w:code="1"/>
      <w:pgMar w:top="1440" w:right="1440" w:bottom="1440" w:left="1440" w:header="144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84EB" w14:textId="77777777" w:rsidR="00E2098B" w:rsidRDefault="00E2098B">
      <w:r>
        <w:separator/>
      </w:r>
    </w:p>
  </w:endnote>
  <w:endnote w:type="continuationSeparator" w:id="0">
    <w:p w14:paraId="4D243162" w14:textId="77777777" w:rsidR="00E2098B" w:rsidRDefault="00E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279D" w14:textId="77777777" w:rsidR="00FC7A79" w:rsidRDefault="00FC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0F46" w14:textId="77777777" w:rsidR="00E2098B" w:rsidRPr="004B36C5" w:rsidRDefault="00E2098B" w:rsidP="009C0EF1">
    <w:pPr>
      <w:pStyle w:val="Footer"/>
      <w:jc w:val="right"/>
      <w:rPr>
        <w:sz w:val="16"/>
        <w:szCs w:val="16"/>
      </w:rPr>
    </w:pPr>
    <w:r w:rsidRPr="004B36C5">
      <w:rPr>
        <w:sz w:val="16"/>
        <w:szCs w:val="16"/>
      </w:rPr>
      <w:t>Revised 07/31/08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36F5" w14:textId="77777777" w:rsidR="00FC7A79" w:rsidRDefault="00FC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0900" w14:textId="77777777" w:rsidR="00E2098B" w:rsidRDefault="00E2098B">
      <w:r>
        <w:separator/>
      </w:r>
    </w:p>
  </w:footnote>
  <w:footnote w:type="continuationSeparator" w:id="0">
    <w:p w14:paraId="5A2DA108" w14:textId="77777777" w:rsidR="00E2098B" w:rsidRDefault="00E2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5CBA" w14:textId="77777777" w:rsidR="00FC7A79" w:rsidRDefault="00FC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5E6F" w14:textId="77777777" w:rsidR="00FC7A79" w:rsidRDefault="00FC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CC43" w14:textId="77777777" w:rsidR="00FC7A79" w:rsidRDefault="00FC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82ED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5E41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644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F023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308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EF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69D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381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8A7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1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5077A79"/>
    <w:multiLevelType w:val="hybridMultilevel"/>
    <w:tmpl w:val="A686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13AF449E"/>
    <w:multiLevelType w:val="multilevel"/>
    <w:tmpl w:val="E3D0440C"/>
    <w:numStyleLink w:val="SchedofEvents-Numbered"/>
  </w:abstractNum>
  <w:abstractNum w:abstractNumId="14"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5" w15:restartNumberingAfterBreak="0">
    <w:nsid w:val="188A24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8"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CCC521F"/>
    <w:multiLevelType w:val="hybridMultilevel"/>
    <w:tmpl w:val="5B86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1956A27"/>
    <w:multiLevelType w:val="multilevel"/>
    <w:tmpl w:val="E3D0440C"/>
    <w:numStyleLink w:val="SchedofEvents-Numbered"/>
  </w:abstractNum>
  <w:abstractNum w:abstractNumId="25" w15:restartNumberingAfterBreak="0">
    <w:nsid w:val="3710171C"/>
    <w:multiLevelType w:val="multilevel"/>
    <w:tmpl w:val="E0B2BAC6"/>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7" w15:restartNumberingAfterBreak="0">
    <w:nsid w:val="438A4C19"/>
    <w:multiLevelType w:val="hybridMultilevel"/>
    <w:tmpl w:val="47169E0E"/>
    <w:lvl w:ilvl="0" w:tplc="708895B8">
      <w:start w:val="1"/>
      <w:numFmt w:val="decimal"/>
      <w:lvlText w:val="%1."/>
      <w:lvlJc w:val="left"/>
      <w:pPr>
        <w:tabs>
          <w:tab w:val="num" w:pos="360"/>
        </w:tabs>
        <w:ind w:left="360" w:hanging="360"/>
      </w:pPr>
      <w:rPr>
        <w:rFonts w:hint="default"/>
      </w:rPr>
    </w:lvl>
    <w:lvl w:ilvl="1" w:tplc="5A143618" w:tentative="1">
      <w:start w:val="1"/>
      <w:numFmt w:val="lowerLetter"/>
      <w:lvlText w:val="%2."/>
      <w:lvlJc w:val="left"/>
      <w:pPr>
        <w:tabs>
          <w:tab w:val="num" w:pos="1440"/>
        </w:tabs>
        <w:ind w:left="1440" w:hanging="360"/>
      </w:pPr>
    </w:lvl>
    <w:lvl w:ilvl="2" w:tplc="9D3A5372" w:tentative="1">
      <w:start w:val="1"/>
      <w:numFmt w:val="lowerRoman"/>
      <w:lvlText w:val="%3."/>
      <w:lvlJc w:val="right"/>
      <w:pPr>
        <w:tabs>
          <w:tab w:val="num" w:pos="2160"/>
        </w:tabs>
        <w:ind w:left="2160" w:hanging="180"/>
      </w:pPr>
    </w:lvl>
    <w:lvl w:ilvl="3" w:tplc="B4B05BFC" w:tentative="1">
      <w:start w:val="1"/>
      <w:numFmt w:val="decimal"/>
      <w:lvlText w:val="%4."/>
      <w:lvlJc w:val="left"/>
      <w:pPr>
        <w:tabs>
          <w:tab w:val="num" w:pos="2880"/>
        </w:tabs>
        <w:ind w:left="2880" w:hanging="360"/>
      </w:pPr>
    </w:lvl>
    <w:lvl w:ilvl="4" w:tplc="40962478" w:tentative="1">
      <w:start w:val="1"/>
      <w:numFmt w:val="lowerLetter"/>
      <w:lvlText w:val="%5."/>
      <w:lvlJc w:val="left"/>
      <w:pPr>
        <w:tabs>
          <w:tab w:val="num" w:pos="3600"/>
        </w:tabs>
        <w:ind w:left="3600" w:hanging="360"/>
      </w:pPr>
    </w:lvl>
    <w:lvl w:ilvl="5" w:tplc="7160EABC" w:tentative="1">
      <w:start w:val="1"/>
      <w:numFmt w:val="lowerRoman"/>
      <w:lvlText w:val="%6."/>
      <w:lvlJc w:val="right"/>
      <w:pPr>
        <w:tabs>
          <w:tab w:val="num" w:pos="4320"/>
        </w:tabs>
        <w:ind w:left="4320" w:hanging="180"/>
      </w:pPr>
    </w:lvl>
    <w:lvl w:ilvl="6" w:tplc="B3205410" w:tentative="1">
      <w:start w:val="1"/>
      <w:numFmt w:val="decimal"/>
      <w:lvlText w:val="%7."/>
      <w:lvlJc w:val="left"/>
      <w:pPr>
        <w:tabs>
          <w:tab w:val="num" w:pos="5040"/>
        </w:tabs>
        <w:ind w:left="5040" w:hanging="360"/>
      </w:pPr>
    </w:lvl>
    <w:lvl w:ilvl="7" w:tplc="5E54273E" w:tentative="1">
      <w:start w:val="1"/>
      <w:numFmt w:val="lowerLetter"/>
      <w:lvlText w:val="%8."/>
      <w:lvlJc w:val="left"/>
      <w:pPr>
        <w:tabs>
          <w:tab w:val="num" w:pos="5760"/>
        </w:tabs>
        <w:ind w:left="5760" w:hanging="360"/>
      </w:pPr>
    </w:lvl>
    <w:lvl w:ilvl="8" w:tplc="C4BC1C26" w:tentative="1">
      <w:start w:val="1"/>
      <w:numFmt w:val="lowerRoman"/>
      <w:lvlText w:val="%9."/>
      <w:lvlJc w:val="right"/>
      <w:pPr>
        <w:tabs>
          <w:tab w:val="num" w:pos="6480"/>
        </w:tabs>
        <w:ind w:left="6480" w:hanging="180"/>
      </w:pPr>
    </w:lvl>
  </w:abstractNum>
  <w:abstractNum w:abstractNumId="28" w15:restartNumberingAfterBreak="0">
    <w:nsid w:val="44A541F7"/>
    <w:multiLevelType w:val="hybridMultilevel"/>
    <w:tmpl w:val="BB683352"/>
    <w:lvl w:ilvl="0" w:tplc="191495A6">
      <w:start w:val="1"/>
      <w:numFmt w:val="decimal"/>
      <w:lvlText w:val="%1."/>
      <w:lvlJc w:val="left"/>
      <w:pPr>
        <w:tabs>
          <w:tab w:val="num" w:pos="720"/>
        </w:tabs>
        <w:ind w:left="720" w:hanging="360"/>
      </w:pPr>
    </w:lvl>
    <w:lvl w:ilvl="1" w:tplc="AF0ABA54" w:tentative="1">
      <w:start w:val="1"/>
      <w:numFmt w:val="lowerLetter"/>
      <w:lvlText w:val="%2."/>
      <w:lvlJc w:val="left"/>
      <w:pPr>
        <w:tabs>
          <w:tab w:val="num" w:pos="1440"/>
        </w:tabs>
        <w:ind w:left="1440" w:hanging="360"/>
      </w:pPr>
    </w:lvl>
    <w:lvl w:ilvl="2" w:tplc="99642C9A" w:tentative="1">
      <w:start w:val="1"/>
      <w:numFmt w:val="lowerRoman"/>
      <w:lvlText w:val="%3."/>
      <w:lvlJc w:val="right"/>
      <w:pPr>
        <w:tabs>
          <w:tab w:val="num" w:pos="2160"/>
        </w:tabs>
        <w:ind w:left="2160" w:hanging="180"/>
      </w:pPr>
    </w:lvl>
    <w:lvl w:ilvl="3" w:tplc="5CFE0EFE" w:tentative="1">
      <w:start w:val="1"/>
      <w:numFmt w:val="decimal"/>
      <w:lvlText w:val="%4."/>
      <w:lvlJc w:val="left"/>
      <w:pPr>
        <w:tabs>
          <w:tab w:val="num" w:pos="2880"/>
        </w:tabs>
        <w:ind w:left="2880" w:hanging="360"/>
      </w:pPr>
    </w:lvl>
    <w:lvl w:ilvl="4" w:tplc="8EB429B2" w:tentative="1">
      <w:start w:val="1"/>
      <w:numFmt w:val="lowerLetter"/>
      <w:lvlText w:val="%5."/>
      <w:lvlJc w:val="left"/>
      <w:pPr>
        <w:tabs>
          <w:tab w:val="num" w:pos="3600"/>
        </w:tabs>
        <w:ind w:left="3600" w:hanging="360"/>
      </w:pPr>
    </w:lvl>
    <w:lvl w:ilvl="5" w:tplc="F77846BE" w:tentative="1">
      <w:start w:val="1"/>
      <w:numFmt w:val="lowerRoman"/>
      <w:lvlText w:val="%6."/>
      <w:lvlJc w:val="right"/>
      <w:pPr>
        <w:tabs>
          <w:tab w:val="num" w:pos="4320"/>
        </w:tabs>
        <w:ind w:left="4320" w:hanging="180"/>
      </w:pPr>
    </w:lvl>
    <w:lvl w:ilvl="6" w:tplc="46269882" w:tentative="1">
      <w:start w:val="1"/>
      <w:numFmt w:val="decimal"/>
      <w:lvlText w:val="%7."/>
      <w:lvlJc w:val="left"/>
      <w:pPr>
        <w:tabs>
          <w:tab w:val="num" w:pos="5040"/>
        </w:tabs>
        <w:ind w:left="5040" w:hanging="360"/>
      </w:pPr>
    </w:lvl>
    <w:lvl w:ilvl="7" w:tplc="55BC9E9E" w:tentative="1">
      <w:start w:val="1"/>
      <w:numFmt w:val="lowerLetter"/>
      <w:lvlText w:val="%8."/>
      <w:lvlJc w:val="left"/>
      <w:pPr>
        <w:tabs>
          <w:tab w:val="num" w:pos="5760"/>
        </w:tabs>
        <w:ind w:left="5760" w:hanging="360"/>
      </w:pPr>
    </w:lvl>
    <w:lvl w:ilvl="8" w:tplc="8E863DE6" w:tentative="1">
      <w:start w:val="1"/>
      <w:numFmt w:val="lowerRoman"/>
      <w:lvlText w:val="%9."/>
      <w:lvlJc w:val="right"/>
      <w:pPr>
        <w:tabs>
          <w:tab w:val="num" w:pos="6480"/>
        </w:tabs>
        <w:ind w:left="6480" w:hanging="180"/>
      </w:pPr>
    </w:lvl>
  </w:abstractNum>
  <w:abstractNum w:abstractNumId="29"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31" w15:restartNumberingAfterBreak="0">
    <w:nsid w:val="5BC42A96"/>
    <w:multiLevelType w:val="hybridMultilevel"/>
    <w:tmpl w:val="59FCB356"/>
    <w:lvl w:ilvl="0" w:tplc="4A840EAC">
      <w:start w:val="1"/>
      <w:numFmt w:val="bullet"/>
      <w:lvlText w:val=""/>
      <w:lvlJc w:val="left"/>
      <w:pPr>
        <w:tabs>
          <w:tab w:val="num" w:pos="432"/>
        </w:tabs>
        <w:ind w:left="432" w:hanging="432"/>
      </w:pPr>
      <w:rPr>
        <w:rFonts w:ascii="Symbol" w:hAnsi="Symbol" w:hint="default"/>
      </w:rPr>
    </w:lvl>
    <w:lvl w:ilvl="1" w:tplc="55A61180" w:tentative="1">
      <w:start w:val="1"/>
      <w:numFmt w:val="lowerLetter"/>
      <w:lvlText w:val="%2."/>
      <w:lvlJc w:val="left"/>
      <w:pPr>
        <w:tabs>
          <w:tab w:val="num" w:pos="1440"/>
        </w:tabs>
        <w:ind w:left="1440" w:hanging="360"/>
      </w:pPr>
    </w:lvl>
    <w:lvl w:ilvl="2" w:tplc="DB04B5C6" w:tentative="1">
      <w:start w:val="1"/>
      <w:numFmt w:val="lowerRoman"/>
      <w:lvlText w:val="%3."/>
      <w:lvlJc w:val="right"/>
      <w:pPr>
        <w:tabs>
          <w:tab w:val="num" w:pos="2160"/>
        </w:tabs>
        <w:ind w:left="2160" w:hanging="180"/>
      </w:pPr>
    </w:lvl>
    <w:lvl w:ilvl="3" w:tplc="F73EAB66" w:tentative="1">
      <w:start w:val="1"/>
      <w:numFmt w:val="decimal"/>
      <w:lvlText w:val="%4."/>
      <w:lvlJc w:val="left"/>
      <w:pPr>
        <w:tabs>
          <w:tab w:val="num" w:pos="2880"/>
        </w:tabs>
        <w:ind w:left="2880" w:hanging="360"/>
      </w:pPr>
    </w:lvl>
    <w:lvl w:ilvl="4" w:tplc="DEF86364" w:tentative="1">
      <w:start w:val="1"/>
      <w:numFmt w:val="lowerLetter"/>
      <w:lvlText w:val="%5."/>
      <w:lvlJc w:val="left"/>
      <w:pPr>
        <w:tabs>
          <w:tab w:val="num" w:pos="3600"/>
        </w:tabs>
        <w:ind w:left="3600" w:hanging="360"/>
      </w:pPr>
    </w:lvl>
    <w:lvl w:ilvl="5" w:tplc="5C00D800" w:tentative="1">
      <w:start w:val="1"/>
      <w:numFmt w:val="lowerRoman"/>
      <w:lvlText w:val="%6."/>
      <w:lvlJc w:val="right"/>
      <w:pPr>
        <w:tabs>
          <w:tab w:val="num" w:pos="4320"/>
        </w:tabs>
        <w:ind w:left="4320" w:hanging="180"/>
      </w:pPr>
    </w:lvl>
    <w:lvl w:ilvl="6" w:tplc="23AE22EC" w:tentative="1">
      <w:start w:val="1"/>
      <w:numFmt w:val="decimal"/>
      <w:lvlText w:val="%7."/>
      <w:lvlJc w:val="left"/>
      <w:pPr>
        <w:tabs>
          <w:tab w:val="num" w:pos="5040"/>
        </w:tabs>
        <w:ind w:left="5040" w:hanging="360"/>
      </w:pPr>
    </w:lvl>
    <w:lvl w:ilvl="7" w:tplc="2F6EFCE8" w:tentative="1">
      <w:start w:val="1"/>
      <w:numFmt w:val="lowerLetter"/>
      <w:lvlText w:val="%8."/>
      <w:lvlJc w:val="left"/>
      <w:pPr>
        <w:tabs>
          <w:tab w:val="num" w:pos="5760"/>
        </w:tabs>
        <w:ind w:left="5760" w:hanging="360"/>
      </w:pPr>
    </w:lvl>
    <w:lvl w:ilvl="8" w:tplc="E82ED5C0" w:tentative="1">
      <w:start w:val="1"/>
      <w:numFmt w:val="lowerRoman"/>
      <w:lvlText w:val="%9."/>
      <w:lvlJc w:val="right"/>
      <w:pPr>
        <w:tabs>
          <w:tab w:val="num" w:pos="6480"/>
        </w:tabs>
        <w:ind w:left="6480" w:hanging="180"/>
      </w:pPr>
    </w:lvl>
  </w:abstractNum>
  <w:abstractNum w:abstractNumId="32"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9D4368C"/>
    <w:multiLevelType w:val="multilevel"/>
    <w:tmpl w:val="E3D0440C"/>
    <w:numStyleLink w:val="SchedofEvents-Numbered"/>
  </w:abstractNum>
  <w:abstractNum w:abstractNumId="34"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BA420F1"/>
    <w:multiLevelType w:val="multilevel"/>
    <w:tmpl w:val="A546D998"/>
    <w:lvl w:ilvl="0">
      <w:start w:val="1"/>
      <w:numFmt w:val="upperRoman"/>
      <w:lvlText w:val="%1."/>
      <w:lvlJc w:val="left"/>
      <w:pPr>
        <w:ind w:left="360" w:hanging="360"/>
      </w:pPr>
      <w:rPr>
        <w:rFonts w:cs="Times New Roman"/>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1">
      <w:start w:val="1"/>
      <w:numFmt w:val="upperLetter"/>
      <w:lvlText w:val="%2."/>
      <w:lvlJc w:val="left"/>
      <w:pPr>
        <w:tabs>
          <w:tab w:val="num" w:pos="720"/>
        </w:tabs>
        <w:ind w:left="720" w:hanging="720"/>
      </w:pPr>
      <w:rPr>
        <w:rFonts w:cs="Times New Roman"/>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2">
      <w:start w:val="1"/>
      <w:numFmt w:val="decimal"/>
      <w:lvlText w:val="%3."/>
      <w:lvlJc w:val="left"/>
      <w:pPr>
        <w:tabs>
          <w:tab w:val="num" w:pos="900"/>
        </w:tabs>
        <w:ind w:left="1620" w:hanging="720"/>
      </w:pPr>
      <w:rPr>
        <w:rFonts w:ascii="Arial" w:hAnsi="Arial" w:cs="Arial" w:hint="default"/>
        <w:b w:val="0"/>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effect w:val="none"/>
        <w:vertAlign w:val="baseline"/>
      </w:rPr>
    </w:lvl>
    <w:lvl w:ilvl="4">
      <w:start w:val="1"/>
      <w:numFmt w:val="lowerRoman"/>
      <w:lvlText w:val="%5."/>
      <w:lvlJc w:val="left"/>
      <w:pPr>
        <w:tabs>
          <w:tab w:val="num" w:pos="720"/>
        </w:tabs>
        <w:ind w:left="2880" w:hanging="720"/>
      </w:pPr>
      <w:rPr>
        <w:rFonts w:ascii="Arial Bold" w:hAnsi="Arial Bold" w:cs="Times New Roman" w:hint="default"/>
        <w:b/>
        <w:i w:val="0"/>
        <w:sz w:val="18"/>
        <w:szCs w:val="18"/>
      </w:rPr>
    </w:lvl>
    <w:lvl w:ilvl="5">
      <w:start w:val="1"/>
      <w:numFmt w:val="lowerLetter"/>
      <w:lvlText w:val="%6)"/>
      <w:lvlJc w:val="left"/>
      <w:pPr>
        <w:tabs>
          <w:tab w:val="num" w:pos="720"/>
        </w:tabs>
        <w:ind w:left="3600" w:hanging="720"/>
      </w:pPr>
      <w:rPr>
        <w:rFonts w:ascii="Arial" w:hAnsi="Arial" w:cs="Arial" w:hint="default"/>
        <w:b w:val="0"/>
        <w:i w:val="0"/>
        <w:sz w:val="18"/>
        <w:szCs w:val="18"/>
      </w:rPr>
    </w:lvl>
    <w:lvl w:ilvl="6">
      <w:start w:val="1"/>
      <w:numFmt w:val="decimal"/>
      <w:lvlText w:val="%7)."/>
      <w:lvlJc w:val="left"/>
      <w:pPr>
        <w:tabs>
          <w:tab w:val="num" w:pos="720"/>
        </w:tabs>
        <w:ind w:left="4320" w:hanging="720"/>
      </w:pPr>
      <w:rPr>
        <w:rFonts w:ascii="Arial Bold" w:hAnsi="Arial Bold" w:cs="Times New Roman" w:hint="default"/>
        <w:b/>
        <w:i w:val="0"/>
        <w:sz w:val="18"/>
        <w:szCs w:val="18"/>
      </w:rPr>
    </w:lvl>
    <w:lvl w:ilvl="7">
      <w:start w:val="1"/>
      <w:numFmt w:val="upperRoman"/>
      <w:lvlText w:val="%8."/>
      <w:lvlJc w:val="left"/>
      <w:pPr>
        <w:tabs>
          <w:tab w:val="num" w:pos="4590"/>
        </w:tabs>
        <w:ind w:left="4590"/>
      </w:pPr>
      <w:rPr>
        <w:rFonts w:cs="Times New Roman"/>
      </w:rPr>
    </w:lvl>
    <w:lvl w:ilvl="8">
      <w:start w:val="1"/>
      <w:numFmt w:val="lowerRoman"/>
      <w:lvlText w:val="%9)"/>
      <w:lvlJc w:val="left"/>
      <w:pPr>
        <w:tabs>
          <w:tab w:val="num" w:pos="0"/>
        </w:tabs>
      </w:pPr>
      <w:rPr>
        <w:rFonts w:cs="Times New Roman"/>
      </w:rPr>
    </w:lvl>
  </w:abstractNum>
  <w:abstractNum w:abstractNumId="36"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26"/>
  </w:num>
  <w:num w:numId="3">
    <w:abstractNumId w:val="30"/>
  </w:num>
  <w:num w:numId="4">
    <w:abstractNumId w:val="12"/>
  </w:num>
  <w:num w:numId="5">
    <w:abstractNumId w:val="32"/>
  </w:num>
  <w:num w:numId="6">
    <w:abstractNumId w:val="36"/>
  </w:num>
  <w:num w:numId="7">
    <w:abstractNumId w:val="17"/>
  </w:num>
  <w:num w:numId="8">
    <w:abstractNumId w:val="13"/>
  </w:num>
  <w:num w:numId="9">
    <w:abstractNumId w:val="31"/>
  </w:num>
  <w:num w:numId="10">
    <w:abstractNumId w:val="22"/>
  </w:num>
  <w:num w:numId="11">
    <w:abstractNumId w:val="18"/>
  </w:num>
  <w:num w:numId="12">
    <w:abstractNumId w:val="23"/>
  </w:num>
  <w:num w:numId="13">
    <w:abstractNumId w:val="28"/>
  </w:num>
  <w:num w:numId="14">
    <w:abstractNumId w:val="34"/>
  </w:num>
  <w:num w:numId="15">
    <w:abstractNumId w:val="10"/>
  </w:num>
  <w:num w:numId="16">
    <w:abstractNumId w:val="29"/>
  </w:num>
  <w:num w:numId="17">
    <w:abstractNumId w:val="27"/>
  </w:num>
  <w:num w:numId="18">
    <w:abstractNumId w:val="15"/>
  </w:num>
  <w:num w:numId="19">
    <w:abstractNumId w:val="16"/>
  </w:num>
  <w:num w:numId="20">
    <w:abstractNumId w:val="33"/>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21"/>
  </w:num>
  <w:num w:numId="40">
    <w:abstractNumId w:val="16"/>
  </w:num>
  <w:num w:numId="41">
    <w:abstractNumId w:val="24"/>
  </w:num>
  <w:num w:numId="42">
    <w:abstractNumId w:val="11"/>
  </w:num>
  <w:num w:numId="43">
    <w:abstractNumId w:val="2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F"/>
    <w:rsid w:val="000133FE"/>
    <w:rsid w:val="00034FF9"/>
    <w:rsid w:val="000460B7"/>
    <w:rsid w:val="00053790"/>
    <w:rsid w:val="00076E0D"/>
    <w:rsid w:val="0008306B"/>
    <w:rsid w:val="000A0B7C"/>
    <w:rsid w:val="000A25B7"/>
    <w:rsid w:val="000A7F6D"/>
    <w:rsid w:val="000C37F8"/>
    <w:rsid w:val="000C4C56"/>
    <w:rsid w:val="000D0847"/>
    <w:rsid w:val="000D3604"/>
    <w:rsid w:val="000E0C47"/>
    <w:rsid w:val="000F13E8"/>
    <w:rsid w:val="000F5F6C"/>
    <w:rsid w:val="000F735B"/>
    <w:rsid w:val="00112D5A"/>
    <w:rsid w:val="0013296E"/>
    <w:rsid w:val="001467DC"/>
    <w:rsid w:val="00156FB7"/>
    <w:rsid w:val="00165420"/>
    <w:rsid w:val="00184504"/>
    <w:rsid w:val="001B7621"/>
    <w:rsid w:val="001E284C"/>
    <w:rsid w:val="00241153"/>
    <w:rsid w:val="0025668F"/>
    <w:rsid w:val="00256886"/>
    <w:rsid w:val="0027091D"/>
    <w:rsid w:val="0027121E"/>
    <w:rsid w:val="00282FC0"/>
    <w:rsid w:val="0028373E"/>
    <w:rsid w:val="002877C2"/>
    <w:rsid w:val="00293406"/>
    <w:rsid w:val="002D6AC3"/>
    <w:rsid w:val="002E0890"/>
    <w:rsid w:val="002E4E3B"/>
    <w:rsid w:val="002F2153"/>
    <w:rsid w:val="002F5695"/>
    <w:rsid w:val="003052A0"/>
    <w:rsid w:val="00317394"/>
    <w:rsid w:val="003405B1"/>
    <w:rsid w:val="00351110"/>
    <w:rsid w:val="00351892"/>
    <w:rsid w:val="00355A35"/>
    <w:rsid w:val="0036290C"/>
    <w:rsid w:val="00374BE2"/>
    <w:rsid w:val="003932CD"/>
    <w:rsid w:val="003C0E74"/>
    <w:rsid w:val="003E78B5"/>
    <w:rsid w:val="003F21C7"/>
    <w:rsid w:val="003F65D8"/>
    <w:rsid w:val="00411038"/>
    <w:rsid w:val="00433F6F"/>
    <w:rsid w:val="00440E02"/>
    <w:rsid w:val="004428D1"/>
    <w:rsid w:val="00446D8B"/>
    <w:rsid w:val="0046000F"/>
    <w:rsid w:val="004D4FCB"/>
    <w:rsid w:val="004F4925"/>
    <w:rsid w:val="004F6BBB"/>
    <w:rsid w:val="00516A84"/>
    <w:rsid w:val="0052787B"/>
    <w:rsid w:val="005434B2"/>
    <w:rsid w:val="00543DE9"/>
    <w:rsid w:val="00544A8F"/>
    <w:rsid w:val="00547BB3"/>
    <w:rsid w:val="00561E13"/>
    <w:rsid w:val="0058191C"/>
    <w:rsid w:val="005B1348"/>
    <w:rsid w:val="005B1BD0"/>
    <w:rsid w:val="005D022A"/>
    <w:rsid w:val="005D1FF3"/>
    <w:rsid w:val="005E288B"/>
    <w:rsid w:val="005E3C03"/>
    <w:rsid w:val="005E7CF4"/>
    <w:rsid w:val="00603A1B"/>
    <w:rsid w:val="0062012F"/>
    <w:rsid w:val="006407F7"/>
    <w:rsid w:val="0064104E"/>
    <w:rsid w:val="006438A4"/>
    <w:rsid w:val="00647601"/>
    <w:rsid w:val="00667CC4"/>
    <w:rsid w:val="00675FFD"/>
    <w:rsid w:val="006A2A29"/>
    <w:rsid w:val="006A5040"/>
    <w:rsid w:val="006A7CC4"/>
    <w:rsid w:val="006D6DD0"/>
    <w:rsid w:val="006E2E55"/>
    <w:rsid w:val="006E78DC"/>
    <w:rsid w:val="00702A4C"/>
    <w:rsid w:val="00703BE8"/>
    <w:rsid w:val="007114C2"/>
    <w:rsid w:val="007124F4"/>
    <w:rsid w:val="00712CE8"/>
    <w:rsid w:val="007237A1"/>
    <w:rsid w:val="00731D0A"/>
    <w:rsid w:val="00736F52"/>
    <w:rsid w:val="00744C0B"/>
    <w:rsid w:val="00754004"/>
    <w:rsid w:val="0077142A"/>
    <w:rsid w:val="00773BDE"/>
    <w:rsid w:val="00780656"/>
    <w:rsid w:val="007C12E4"/>
    <w:rsid w:val="007C187D"/>
    <w:rsid w:val="007D39D5"/>
    <w:rsid w:val="007E7B33"/>
    <w:rsid w:val="00812414"/>
    <w:rsid w:val="008208B1"/>
    <w:rsid w:val="0086338A"/>
    <w:rsid w:val="00867A2B"/>
    <w:rsid w:val="00882107"/>
    <w:rsid w:val="00884762"/>
    <w:rsid w:val="00887DBD"/>
    <w:rsid w:val="008A04EF"/>
    <w:rsid w:val="008C6BD8"/>
    <w:rsid w:val="009347F5"/>
    <w:rsid w:val="009348B7"/>
    <w:rsid w:val="00942E7F"/>
    <w:rsid w:val="009476F7"/>
    <w:rsid w:val="0097675E"/>
    <w:rsid w:val="009849E1"/>
    <w:rsid w:val="00986BF1"/>
    <w:rsid w:val="009C0EF1"/>
    <w:rsid w:val="009C750A"/>
    <w:rsid w:val="009D3006"/>
    <w:rsid w:val="009E2F65"/>
    <w:rsid w:val="009F49D3"/>
    <w:rsid w:val="009F690C"/>
    <w:rsid w:val="00A26B73"/>
    <w:rsid w:val="00A35D07"/>
    <w:rsid w:val="00A44C9E"/>
    <w:rsid w:val="00A50158"/>
    <w:rsid w:val="00A53BC6"/>
    <w:rsid w:val="00A61608"/>
    <w:rsid w:val="00A8383E"/>
    <w:rsid w:val="00A913C3"/>
    <w:rsid w:val="00AA2A22"/>
    <w:rsid w:val="00AB1852"/>
    <w:rsid w:val="00AD3E6B"/>
    <w:rsid w:val="00AE53E2"/>
    <w:rsid w:val="00B061E4"/>
    <w:rsid w:val="00B0650B"/>
    <w:rsid w:val="00B17149"/>
    <w:rsid w:val="00B17DDA"/>
    <w:rsid w:val="00B22523"/>
    <w:rsid w:val="00B4087F"/>
    <w:rsid w:val="00B531E2"/>
    <w:rsid w:val="00B55F75"/>
    <w:rsid w:val="00B62C23"/>
    <w:rsid w:val="00B637AE"/>
    <w:rsid w:val="00B71825"/>
    <w:rsid w:val="00B87C52"/>
    <w:rsid w:val="00B91E95"/>
    <w:rsid w:val="00B95F29"/>
    <w:rsid w:val="00BB47C8"/>
    <w:rsid w:val="00BC2624"/>
    <w:rsid w:val="00BD5697"/>
    <w:rsid w:val="00BD5FFA"/>
    <w:rsid w:val="00C247EF"/>
    <w:rsid w:val="00C2543C"/>
    <w:rsid w:val="00C26189"/>
    <w:rsid w:val="00C2659A"/>
    <w:rsid w:val="00C36623"/>
    <w:rsid w:val="00C50939"/>
    <w:rsid w:val="00CB6B03"/>
    <w:rsid w:val="00D007C2"/>
    <w:rsid w:val="00D129CE"/>
    <w:rsid w:val="00D478E0"/>
    <w:rsid w:val="00D62DC1"/>
    <w:rsid w:val="00D77958"/>
    <w:rsid w:val="00D802BD"/>
    <w:rsid w:val="00DA7CD3"/>
    <w:rsid w:val="00DB23F7"/>
    <w:rsid w:val="00DB68B3"/>
    <w:rsid w:val="00DC729A"/>
    <w:rsid w:val="00DD2DBC"/>
    <w:rsid w:val="00DD41C2"/>
    <w:rsid w:val="00DE385E"/>
    <w:rsid w:val="00DF27AD"/>
    <w:rsid w:val="00DF582A"/>
    <w:rsid w:val="00E15837"/>
    <w:rsid w:val="00E2098B"/>
    <w:rsid w:val="00E4723E"/>
    <w:rsid w:val="00E47C7F"/>
    <w:rsid w:val="00E50EDE"/>
    <w:rsid w:val="00E51B65"/>
    <w:rsid w:val="00E80044"/>
    <w:rsid w:val="00EC029E"/>
    <w:rsid w:val="00EC37E6"/>
    <w:rsid w:val="00EC52C4"/>
    <w:rsid w:val="00ED3F32"/>
    <w:rsid w:val="00EE3A98"/>
    <w:rsid w:val="00F41020"/>
    <w:rsid w:val="00F43A83"/>
    <w:rsid w:val="00F71FF5"/>
    <w:rsid w:val="00F77890"/>
    <w:rsid w:val="00F82273"/>
    <w:rsid w:val="00F91450"/>
    <w:rsid w:val="00F91A63"/>
    <w:rsid w:val="00FA0F95"/>
    <w:rsid w:val="00FB39FB"/>
    <w:rsid w:val="00FC03CF"/>
    <w:rsid w:val="00FC7A79"/>
    <w:rsid w:val="00FE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9C4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882107"/>
    <w:pPr>
      <w:jc w:val="both"/>
    </w:pPr>
    <w:rPr>
      <w:sz w:val="22"/>
      <w:szCs w:val="22"/>
    </w:rPr>
  </w:style>
  <w:style w:type="paragraph" w:styleId="Heading1">
    <w:name w:val="heading 1"/>
    <w:aliases w:val="forms/glossary"/>
    <w:basedOn w:val="Normal"/>
    <w:next w:val="Normal"/>
    <w:qFormat/>
    <w:rsid w:val="002E0890"/>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2E0890"/>
    <w:pPr>
      <w:keepNext/>
      <w:outlineLvl w:val="1"/>
    </w:pPr>
    <w:rPr>
      <w:rFonts w:cs="Arial"/>
      <w:b/>
      <w:bCs/>
      <w:iCs/>
      <w:color w:val="000000"/>
      <w:sz w:val="36"/>
      <w:szCs w:val="36"/>
    </w:rPr>
  </w:style>
  <w:style w:type="paragraph" w:styleId="Heading3">
    <w:name w:val="heading 3"/>
    <w:basedOn w:val="Normal"/>
    <w:next w:val="BodyText"/>
    <w:qFormat/>
    <w:pPr>
      <w:keepNext/>
      <w:keepLines/>
      <w:overflowPunct w:val="0"/>
      <w:spacing w:after="240" w:line="240" w:lineRule="atLeast"/>
      <w:textAlignment w:val="baseline"/>
      <w:outlineLvl w:val="2"/>
    </w:pPr>
    <w:rPr>
      <w:b/>
      <w:spacing w:val="-10"/>
      <w:kern w:val="28"/>
      <w:szCs w:val="20"/>
    </w:rPr>
  </w:style>
  <w:style w:type="paragraph" w:styleId="Heading4">
    <w:name w:val="heading 4"/>
    <w:aliases w:val="toc"/>
    <w:basedOn w:val="Normal"/>
    <w:next w:val="Normal"/>
    <w:qFormat/>
    <w:rsid w:val="002E0890"/>
    <w:pPr>
      <w:keepNext/>
      <w:jc w:val="center"/>
      <w:outlineLvl w:val="3"/>
    </w:pPr>
    <w:rPr>
      <w:b/>
      <w:bCs/>
      <w:sz w:val="24"/>
      <w:szCs w:val="28"/>
    </w:rPr>
  </w:style>
  <w:style w:type="paragraph" w:styleId="Heading5">
    <w:name w:val="heading 5"/>
    <w:basedOn w:val="Normal"/>
    <w:next w:val="BodyText"/>
    <w:qFormat/>
    <w:pPr>
      <w:keepNext/>
      <w:keepLines/>
      <w:overflowPunct w:val="0"/>
      <w:spacing w:line="240" w:lineRule="atLeast"/>
      <w:textAlignment w:val="baseline"/>
      <w:outlineLvl w:val="4"/>
    </w:pPr>
    <w:rPr>
      <w:b/>
      <w:i/>
      <w:smallCaps/>
      <w:spacing w:val="-4"/>
      <w:kern w:val="28"/>
      <w:szCs w:val="20"/>
    </w:rPr>
  </w:style>
  <w:style w:type="paragraph" w:styleId="Heading6">
    <w:name w:val="heading 6"/>
    <w:basedOn w:val="Normal"/>
    <w:next w:val="BodyText"/>
    <w:qFormat/>
    <w:pPr>
      <w:keepNext/>
      <w:keepLines/>
      <w:overflowPunct w:val="0"/>
      <w:spacing w:before="140" w:line="220" w:lineRule="atLeast"/>
      <w:textAlignment w:val="baseline"/>
      <w:outlineLvl w:val="5"/>
    </w:pPr>
    <w:rPr>
      <w:i/>
      <w:spacing w:val="-4"/>
      <w:kern w:val="28"/>
      <w:sz w:val="20"/>
      <w:szCs w:val="20"/>
    </w:rPr>
  </w:style>
  <w:style w:type="paragraph" w:styleId="Heading7">
    <w:name w:val="heading 7"/>
    <w:basedOn w:val="Normal"/>
    <w:next w:val="BodyText"/>
    <w:qFormat/>
    <w:pPr>
      <w:keepNext/>
      <w:keepLines/>
      <w:overflowPunct w:val="0"/>
      <w:spacing w:before="140" w:line="220" w:lineRule="atLeast"/>
      <w:textAlignment w:val="baseline"/>
      <w:outlineLvl w:val="6"/>
    </w:pPr>
    <w:rPr>
      <w:spacing w:val="-4"/>
      <w:kern w:val="28"/>
      <w:sz w:val="20"/>
      <w:szCs w:val="20"/>
    </w:rPr>
  </w:style>
  <w:style w:type="paragraph" w:styleId="Heading8">
    <w:name w:val="heading 8"/>
    <w:basedOn w:val="Normal"/>
    <w:next w:val="BodyText"/>
    <w:qFormat/>
    <w:pPr>
      <w:keepNext/>
      <w:keepLines/>
      <w:overflowPunct w:val="0"/>
      <w:spacing w:before="140" w:line="220" w:lineRule="atLeast"/>
      <w:textAlignment w:val="baseline"/>
      <w:outlineLvl w:val="7"/>
    </w:pPr>
    <w:rPr>
      <w:i/>
      <w:spacing w:val="-4"/>
      <w:kern w:val="28"/>
      <w:sz w:val="18"/>
      <w:szCs w:val="20"/>
    </w:rPr>
  </w:style>
  <w:style w:type="paragraph" w:styleId="Heading9">
    <w:name w:val="heading 9"/>
    <w:basedOn w:val="Normal"/>
    <w:next w:val="BodyText"/>
    <w:qFormat/>
    <w:pPr>
      <w:keepNext/>
      <w:keepLines/>
      <w:overflowPunct w:val="0"/>
      <w:spacing w:before="140" w:line="220" w:lineRule="atLeast"/>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E0890"/>
    <w:pPr>
      <w:numPr>
        <w:numId w:val="38"/>
      </w:numP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table" w:styleId="TableGrid">
    <w:name w:val="Table Grid"/>
    <w:basedOn w:val="TableNormal"/>
    <w:uiPriority w:val="39"/>
    <w:rsid w:val="007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2E0890"/>
    <w:pPr>
      <w:ind w:left="0"/>
    </w:pPr>
    <w:rPr>
      <w:szCs w:val="20"/>
    </w:rPr>
  </w:style>
  <w:style w:type="character" w:customStyle="1" w:styleId="Level1BodyChar">
    <w:name w:val="Level 1 Body Char"/>
    <w:basedOn w:val="DefaultParagraphFont"/>
    <w:link w:val="Level1Body"/>
    <w:rsid w:val="002E4E3B"/>
    <w:rPr>
      <w:rFonts w:ascii="Arial" w:hAnsi="Arial"/>
      <w:color w:val="000000"/>
      <w:sz w:val="22"/>
    </w:rPr>
  </w:style>
  <w:style w:type="paragraph" w:customStyle="1" w:styleId="Level3Body">
    <w:name w:val="Level 3 Body"/>
    <w:basedOn w:val="Normal"/>
    <w:link w:val="Level3BodyCharChar"/>
    <w:rsid w:val="002E0890"/>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tyleLevel1ArialBoldStrikethroughCenteredLeft0Fir">
    <w:name w:val="Style Level 1 + Arial Bold Strikethrough Centered Left:  0&quot; Fir..."/>
    <w:basedOn w:val="Level1"/>
    <w:rsid w:val="00773BDE"/>
    <w:pPr>
      <w:jc w:val="center"/>
    </w:pPr>
    <w:rPr>
      <w:strike/>
      <w:szCs w:val="20"/>
    </w:rPr>
  </w:style>
  <w:style w:type="paragraph" w:customStyle="1" w:styleId="Level3">
    <w:name w:val="Level 3"/>
    <w:link w:val="Level3Char"/>
    <w:rsid w:val="002E0890"/>
    <w:pPr>
      <w:numPr>
        <w:ilvl w:val="2"/>
        <w:numId w:val="38"/>
      </w:numPr>
      <w:autoSpaceDE w:val="0"/>
      <w:autoSpaceDN w:val="0"/>
      <w:adjustRightInd w:val="0"/>
    </w:pPr>
    <w:rPr>
      <w:color w:val="000000"/>
      <w:sz w:val="22"/>
      <w:szCs w:val="24"/>
    </w:rPr>
  </w:style>
  <w:style w:type="character" w:customStyle="1" w:styleId="Level3Char">
    <w:name w:val="Level 3 Char"/>
    <w:basedOn w:val="DefaultParagraphFont"/>
    <w:link w:val="Level3"/>
    <w:rsid w:val="00547BB3"/>
    <w:rPr>
      <w:color w:val="000000"/>
      <w:sz w:val="22"/>
      <w:szCs w:val="24"/>
      <w:lang w:val="en-US" w:eastAsia="en-US" w:bidi="ar-SA"/>
    </w:rPr>
  </w:style>
  <w:style w:type="paragraph" w:customStyle="1" w:styleId="Level4">
    <w:name w:val="Level 4"/>
    <w:aliases w:val="Indent Text"/>
    <w:link w:val="Level4Char"/>
    <w:rsid w:val="002E0890"/>
    <w:pPr>
      <w:numPr>
        <w:ilvl w:val="3"/>
        <w:numId w:val="38"/>
      </w:numPr>
      <w:autoSpaceDE w:val="0"/>
      <w:autoSpaceDN w:val="0"/>
      <w:adjustRightInd w:val="0"/>
    </w:pPr>
    <w:rPr>
      <w:sz w:val="22"/>
      <w:szCs w:val="24"/>
    </w:rPr>
  </w:style>
  <w:style w:type="character" w:customStyle="1" w:styleId="Level4Char">
    <w:name w:val="Level 4 Char"/>
    <w:basedOn w:val="DefaultParagraphFont"/>
    <w:link w:val="Level4"/>
    <w:rsid w:val="00547BB3"/>
    <w:rPr>
      <w:sz w:val="22"/>
      <w:szCs w:val="24"/>
      <w:lang w:val="en-US" w:eastAsia="en-US" w:bidi="ar-SA"/>
    </w:rPr>
  </w:style>
  <w:style w:type="paragraph" w:customStyle="1" w:styleId="Level5">
    <w:name w:val="Level 5"/>
    <w:basedOn w:val="Level4"/>
    <w:rsid w:val="002E0890"/>
    <w:pPr>
      <w:numPr>
        <w:ilvl w:val="4"/>
      </w:numPr>
      <w:outlineLvl w:val="4"/>
    </w:pPr>
  </w:style>
  <w:style w:type="paragraph" w:customStyle="1" w:styleId="Level6">
    <w:name w:val="Level 6"/>
    <w:basedOn w:val="Normal"/>
    <w:rsid w:val="002E0890"/>
    <w:pPr>
      <w:numPr>
        <w:ilvl w:val="5"/>
        <w:numId w:val="38"/>
      </w:numPr>
    </w:pPr>
  </w:style>
  <w:style w:type="character" w:customStyle="1" w:styleId="Glossary-Bold">
    <w:name w:val="Glossary - Bold"/>
    <w:basedOn w:val="DefaultParagraphFont"/>
    <w:rsid w:val="002E0890"/>
    <w:rPr>
      <w:rFonts w:ascii="Arial" w:hAnsi="Arial"/>
      <w:b/>
      <w:bCs/>
    </w:rPr>
  </w:style>
  <w:style w:type="paragraph" w:customStyle="1" w:styleId="Level2">
    <w:name w:val="Level 2"/>
    <w:link w:val="Level2Char"/>
    <w:rsid w:val="002E0890"/>
    <w:pPr>
      <w:keepNext/>
      <w:keepLines/>
      <w:numPr>
        <w:ilvl w:val="1"/>
        <w:numId w:val="38"/>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b/>
      <w:bCs/>
      <w:color w:val="000000"/>
      <w:sz w:val="22"/>
      <w:szCs w:val="22"/>
    </w:rPr>
  </w:style>
  <w:style w:type="character" w:customStyle="1" w:styleId="Level2Char">
    <w:name w:val="Level 2 Char"/>
    <w:basedOn w:val="DefaultParagraphFont"/>
    <w:link w:val="Level2"/>
    <w:rsid w:val="00547BB3"/>
    <w:rPr>
      <w:b/>
      <w:bCs/>
      <w:color w:val="000000"/>
      <w:sz w:val="22"/>
      <w:szCs w:val="22"/>
      <w:lang w:val="en-US" w:eastAsia="en-US" w:bidi="ar-SA"/>
    </w:rPr>
  </w:style>
  <w:style w:type="paragraph" w:customStyle="1" w:styleId="Level7">
    <w:name w:val="Level 7"/>
    <w:basedOn w:val="Normal"/>
    <w:rsid w:val="002E0890"/>
    <w:pPr>
      <w:numPr>
        <w:ilvl w:val="6"/>
        <w:numId w:val="38"/>
      </w:numPr>
    </w:pPr>
  </w:style>
  <w:style w:type="paragraph" w:customStyle="1" w:styleId="Level2Body">
    <w:name w:val="Level 2 Body"/>
    <w:basedOn w:val="Normal"/>
    <w:rsid w:val="002E0890"/>
    <w:pPr>
      <w:ind w:left="720"/>
    </w:pPr>
    <w:rPr>
      <w:color w:val="000000"/>
      <w:szCs w:val="24"/>
    </w:rPr>
  </w:style>
  <w:style w:type="paragraph" w:customStyle="1" w:styleId="SchedofEventsbody-Left">
    <w:name w:val="Sched of Events body- Left"/>
    <w:basedOn w:val="Normal"/>
    <w:rsid w:val="002E0890"/>
    <w:pPr>
      <w:jc w:val="left"/>
    </w:pPr>
    <w:rPr>
      <w:szCs w:val="20"/>
    </w:rPr>
  </w:style>
  <w:style w:type="numbering" w:customStyle="1" w:styleId="SchedofEvents-Numbered">
    <w:name w:val="Sched of Events - Numbered"/>
    <w:basedOn w:val="NoList"/>
    <w:rsid w:val="002E0890"/>
    <w:pPr>
      <w:numPr>
        <w:numId w:val="19"/>
      </w:numPr>
    </w:pPr>
  </w:style>
  <w:style w:type="character" w:customStyle="1" w:styleId="HeaderChar">
    <w:name w:val="Header Char"/>
    <w:basedOn w:val="DefaultParagraphFont"/>
    <w:link w:val="Header"/>
    <w:uiPriority w:val="99"/>
    <w:rsid w:val="00374BE2"/>
    <w:rPr>
      <w:rFonts w:ascii="Arial" w:hAnsi="Arial"/>
      <w:sz w:val="22"/>
      <w:szCs w:val="24"/>
    </w:rPr>
  </w:style>
  <w:style w:type="character" w:customStyle="1" w:styleId="FooterChar">
    <w:name w:val="Footer Char"/>
    <w:basedOn w:val="DefaultParagraphFont"/>
    <w:link w:val="Footer"/>
    <w:uiPriority w:val="99"/>
    <w:rsid w:val="00374BE2"/>
    <w:rPr>
      <w:rFonts w:ascii="Arial" w:hAnsi="Arial"/>
      <w:sz w:val="22"/>
      <w:szCs w:val="24"/>
    </w:rPr>
  </w:style>
  <w:style w:type="paragraph" w:customStyle="1" w:styleId="14bldcentr">
    <w:name w:val="14 bld centr"/>
    <w:aliases w:val="rfp frm"/>
    <w:basedOn w:val="Normal"/>
    <w:rsid w:val="002E0890"/>
    <w:pPr>
      <w:jc w:val="center"/>
    </w:pPr>
    <w:rPr>
      <w:b/>
      <w:bCs/>
      <w:sz w:val="28"/>
      <w:szCs w:val="20"/>
    </w:rPr>
  </w:style>
  <w:style w:type="character" w:customStyle="1" w:styleId="BodyTextChar">
    <w:name w:val="Body Text Char"/>
    <w:basedOn w:val="DefaultParagraphFont"/>
    <w:link w:val="BodyText"/>
    <w:rsid w:val="002E0890"/>
    <w:rPr>
      <w:rFonts w:ascii="Arial" w:hAnsi="Arial"/>
      <w:sz w:val="22"/>
      <w:szCs w:val="24"/>
    </w:rPr>
  </w:style>
  <w:style w:type="character" w:customStyle="1" w:styleId="14ptBoldLeft-StateofNE">
    <w:name w:val="14 pt Bold Left - State of NE"/>
    <w:basedOn w:val="DefaultParagraphFont"/>
    <w:rsid w:val="002E0890"/>
    <w:rPr>
      <w:rFonts w:ascii="Arial" w:hAnsi="Arial"/>
      <w:b/>
      <w:bCs/>
      <w:sz w:val="28"/>
    </w:rPr>
  </w:style>
  <w:style w:type="paragraph" w:customStyle="1" w:styleId="14pt">
    <w:name w:val="14 pt"/>
    <w:aliases w:val="scope of serv"/>
    <w:basedOn w:val="Normal"/>
    <w:rsid w:val="002E0890"/>
    <w:pPr>
      <w:jc w:val="center"/>
    </w:pPr>
    <w:rPr>
      <w:b/>
      <w:bCs/>
      <w:color w:val="FFFFFF"/>
      <w:sz w:val="28"/>
      <w:szCs w:val="20"/>
    </w:rPr>
  </w:style>
  <w:style w:type="character" w:customStyle="1" w:styleId="9pt">
    <w:name w:val="9 pt"/>
    <w:aliases w:val="rfp form"/>
    <w:basedOn w:val="DefaultParagraphFont"/>
    <w:rsid w:val="002E0890"/>
    <w:rPr>
      <w:rFonts w:ascii="Arial" w:hAnsi="Arial"/>
      <w:sz w:val="18"/>
    </w:rPr>
  </w:style>
  <w:style w:type="paragraph" w:customStyle="1" w:styleId="forms">
    <w:name w:val="forms"/>
    <w:aliases w:val="sched of events Bold Centered"/>
    <w:basedOn w:val="Normal"/>
    <w:rsid w:val="002E0890"/>
    <w:pPr>
      <w:jc w:val="center"/>
    </w:pPr>
    <w:rPr>
      <w:b/>
      <w:bCs/>
      <w:color w:val="000000"/>
      <w:szCs w:val="20"/>
    </w:rPr>
  </w:style>
  <w:style w:type="paragraph" w:customStyle="1" w:styleId="Glossary">
    <w:name w:val="Glossary"/>
    <w:basedOn w:val="Normal"/>
    <w:rsid w:val="002E0890"/>
    <w:pPr>
      <w:widowControl w:val="0"/>
      <w:autoSpaceDE w:val="0"/>
      <w:autoSpaceDN w:val="0"/>
      <w:adjustRightInd w:val="0"/>
      <w:jc w:val="left"/>
    </w:pPr>
    <w:rPr>
      <w:szCs w:val="24"/>
    </w:rPr>
  </w:style>
  <w:style w:type="character" w:customStyle="1" w:styleId="Level1BodyforRFPForm">
    <w:name w:val="Level 1 Body for RFP Form"/>
    <w:basedOn w:val="DefaultParagraphFont"/>
    <w:rsid w:val="002E0890"/>
    <w:rPr>
      <w:rFonts w:ascii="Arial" w:hAnsi="Arial"/>
      <w:sz w:val="20"/>
    </w:rPr>
  </w:style>
  <w:style w:type="paragraph" w:customStyle="1" w:styleId="Level3Bold">
    <w:name w:val="Level 3 Bold"/>
    <w:basedOn w:val="Level3"/>
    <w:rsid w:val="002E0890"/>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2E0890"/>
    <w:pPr>
      <w:ind w:left="2160"/>
    </w:pPr>
    <w:rPr>
      <w:szCs w:val="20"/>
    </w:rPr>
  </w:style>
  <w:style w:type="paragraph" w:customStyle="1" w:styleId="rfpformnumbers">
    <w:name w:val="rfp form numbers"/>
    <w:rsid w:val="002E0890"/>
    <w:pPr>
      <w:numPr>
        <w:numId w:val="39"/>
      </w:numPr>
    </w:pPr>
    <w:rPr>
      <w:sz w:val="22"/>
      <w:szCs w:val="22"/>
    </w:rPr>
  </w:style>
  <w:style w:type="paragraph" w:customStyle="1" w:styleId="StyleBoldCentered">
    <w:name w:val="Style Bold Centered"/>
    <w:basedOn w:val="Normal"/>
    <w:rsid w:val="002E0890"/>
    <w:pPr>
      <w:jc w:val="center"/>
    </w:pPr>
    <w:rPr>
      <w:b/>
      <w:bCs/>
      <w:color w:val="000000"/>
      <w:szCs w:val="20"/>
    </w:rPr>
  </w:style>
  <w:style w:type="character" w:customStyle="1" w:styleId="normaltextrun">
    <w:name w:val="normaltextrun"/>
    <w:basedOn w:val="DefaultParagraphFont"/>
    <w:rsid w:val="00034FF9"/>
  </w:style>
  <w:style w:type="character" w:customStyle="1" w:styleId="eop">
    <w:name w:val="eop"/>
    <w:basedOn w:val="DefaultParagraphFont"/>
    <w:rsid w:val="00034FF9"/>
  </w:style>
  <w:style w:type="paragraph" w:styleId="ListParagraph">
    <w:name w:val="List Paragraph"/>
    <w:basedOn w:val="Normal"/>
    <w:uiPriority w:val="34"/>
    <w:qFormat/>
    <w:rsid w:val="00ED3F32"/>
    <w:pPr>
      <w:ind w:left="720"/>
      <w:contextualSpacing/>
    </w:pPr>
  </w:style>
  <w:style w:type="character" w:styleId="CommentReference">
    <w:name w:val="annotation reference"/>
    <w:basedOn w:val="DefaultParagraphFont"/>
    <w:semiHidden/>
    <w:unhideWhenUsed/>
    <w:rsid w:val="00B637AE"/>
    <w:rPr>
      <w:sz w:val="16"/>
      <w:szCs w:val="16"/>
    </w:rPr>
  </w:style>
  <w:style w:type="paragraph" w:styleId="CommentText">
    <w:name w:val="annotation text"/>
    <w:basedOn w:val="Normal"/>
    <w:link w:val="CommentTextChar"/>
    <w:semiHidden/>
    <w:unhideWhenUsed/>
    <w:rsid w:val="00B637AE"/>
    <w:rPr>
      <w:sz w:val="20"/>
      <w:szCs w:val="20"/>
    </w:rPr>
  </w:style>
  <w:style w:type="character" w:customStyle="1" w:styleId="CommentTextChar">
    <w:name w:val="Comment Text Char"/>
    <w:basedOn w:val="DefaultParagraphFont"/>
    <w:link w:val="CommentText"/>
    <w:semiHidden/>
    <w:rsid w:val="00B637AE"/>
  </w:style>
  <w:style w:type="paragraph" w:styleId="CommentSubject">
    <w:name w:val="annotation subject"/>
    <w:basedOn w:val="CommentText"/>
    <w:next w:val="CommentText"/>
    <w:link w:val="CommentSubjectChar"/>
    <w:semiHidden/>
    <w:unhideWhenUsed/>
    <w:rsid w:val="00B637AE"/>
    <w:rPr>
      <w:b/>
      <w:bCs/>
    </w:rPr>
  </w:style>
  <w:style w:type="character" w:customStyle="1" w:styleId="CommentSubjectChar">
    <w:name w:val="Comment Subject Char"/>
    <w:basedOn w:val="CommentTextChar"/>
    <w:link w:val="CommentSubject"/>
    <w:semiHidden/>
    <w:rsid w:val="00B637AE"/>
    <w:rPr>
      <w:b/>
      <w:bCs/>
    </w:rPr>
  </w:style>
  <w:style w:type="character" w:styleId="Hyperlink">
    <w:name w:val="Hyperlink"/>
    <w:basedOn w:val="DefaultParagraphFont"/>
    <w:unhideWhenUsed/>
    <w:rsid w:val="0052787B"/>
    <w:rPr>
      <w:color w:val="0000FF" w:themeColor="hyperlink"/>
      <w:u w:val="single"/>
    </w:rPr>
  </w:style>
  <w:style w:type="paragraph" w:customStyle="1" w:styleId="paragraph">
    <w:name w:val="paragraph"/>
    <w:basedOn w:val="Normal"/>
    <w:rsid w:val="00561E13"/>
    <w:pPr>
      <w:spacing w:before="100" w:beforeAutospacing="1" w:after="100" w:afterAutospacing="1"/>
      <w:jc w:val="left"/>
    </w:pPr>
    <w:rPr>
      <w:rFonts w:ascii="Times New Roman" w:hAnsi="Times New Roman"/>
      <w:sz w:val="24"/>
      <w:szCs w:val="24"/>
    </w:rPr>
  </w:style>
  <w:style w:type="character" w:customStyle="1" w:styleId="sc">
    <w:name w:val="sc"/>
    <w:basedOn w:val="DefaultParagraphFont"/>
    <w:rsid w:val="00561E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34873">
      <w:bodyDiv w:val="1"/>
      <w:marLeft w:val="0"/>
      <w:marRight w:val="0"/>
      <w:marTop w:val="0"/>
      <w:marBottom w:val="0"/>
      <w:divBdr>
        <w:top w:val="none" w:sz="0" w:space="0" w:color="auto"/>
        <w:left w:val="none" w:sz="0" w:space="0" w:color="auto"/>
        <w:bottom w:val="none" w:sz="0" w:space="0" w:color="auto"/>
        <w:right w:val="none" w:sz="0" w:space="0" w:color="auto"/>
      </w:divBdr>
    </w:div>
    <w:div w:id="18185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HS.RFPQuestions@nebraska.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89F46-B628-41DB-AD88-A1304961EA9E}"/>
</file>

<file path=customXml/itemProps2.xml><?xml version="1.0" encoding="utf-8"?>
<ds:datastoreItem xmlns:ds="http://schemas.openxmlformats.org/officeDocument/2006/customXml" ds:itemID="{7CF0153A-B007-4EAB-B856-0AF94FA9A0C6}"/>
</file>

<file path=customXml/itemProps3.xml><?xml version="1.0" encoding="utf-8"?>
<ds:datastoreItem xmlns:ds="http://schemas.openxmlformats.org/officeDocument/2006/customXml" ds:itemID="{0B4B515C-2FF1-4C48-A309-7DD8D0D59942}"/>
</file>

<file path=customXml/itemProps4.xml><?xml version="1.0" encoding="utf-8"?>
<ds:datastoreItem xmlns:ds="http://schemas.openxmlformats.org/officeDocument/2006/customXml" ds:itemID="{946950F8-DE34-473C-ABC8-8D268305F18A}"/>
</file>

<file path=docProps/app.xml><?xml version="1.0" encoding="utf-8"?>
<Properties xmlns="http://schemas.openxmlformats.org/officeDocument/2006/extended-properties" xmlns:vt="http://schemas.openxmlformats.org/officeDocument/2006/docPropsVTypes">
  <Template>Normal</Template>
  <TotalTime>0</TotalTime>
  <Pages>50</Pages>
  <Words>9860</Words>
  <Characters>52910</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2022-05-16T17:00:00Z</dcterms:created>
  <dcterms:modified xsi:type="dcterms:W3CDTF">2022-05-16T17:00:00Z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Order">
    <vt:r8>46500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