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3D54" w14:textId="77777777" w:rsidR="00477D2E" w:rsidRDefault="00477D2E" w:rsidP="0045257B">
      <w:pPr>
        <w:spacing w:before="156" w:line="237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112209 O3</w:t>
      </w:r>
    </w:p>
    <w:p w14:paraId="39186289" w14:textId="3A5D87EC" w:rsidR="0059594A" w:rsidRDefault="0059594A" w:rsidP="0045257B">
      <w:pPr>
        <w:spacing w:before="156" w:line="237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0D4F96">
        <w:rPr>
          <w:b/>
          <w:sz w:val="20"/>
          <w:szCs w:val="20"/>
        </w:rPr>
        <w:t xml:space="preserve">Attachment </w:t>
      </w:r>
      <w:r w:rsidR="005C14CE">
        <w:rPr>
          <w:b/>
          <w:sz w:val="20"/>
          <w:szCs w:val="20"/>
        </w:rPr>
        <w:t>14</w:t>
      </w:r>
      <w:r w:rsidRPr="000D4F96">
        <w:rPr>
          <w:b/>
          <w:sz w:val="20"/>
          <w:szCs w:val="20"/>
        </w:rPr>
        <w:t xml:space="preserve"> </w:t>
      </w:r>
      <w:r w:rsidR="004F0FA4">
        <w:rPr>
          <w:b/>
          <w:sz w:val="20"/>
          <w:szCs w:val="20"/>
        </w:rPr>
        <w:t>– Access Standards</w:t>
      </w:r>
    </w:p>
    <w:p w14:paraId="7D2CA78E" w14:textId="77777777" w:rsidR="000D4F96" w:rsidRPr="000D4F96" w:rsidRDefault="000D4F96" w:rsidP="0045257B">
      <w:pPr>
        <w:spacing w:before="156" w:line="237" w:lineRule="auto"/>
        <w:jc w:val="center"/>
        <w:rPr>
          <w:b/>
          <w:sz w:val="20"/>
          <w:szCs w:val="20"/>
        </w:rPr>
      </w:pPr>
    </w:p>
    <w:p w14:paraId="2BDA7454" w14:textId="1565AFFF" w:rsidR="005A617E" w:rsidRPr="000D4F96" w:rsidRDefault="0059594A" w:rsidP="008A4253">
      <w:pPr>
        <w:spacing w:before="156" w:line="237" w:lineRule="auto"/>
        <w:ind w:right="3299"/>
        <w:rPr>
          <w:b/>
          <w:sz w:val="20"/>
          <w:szCs w:val="20"/>
        </w:rPr>
      </w:pPr>
      <w:r w:rsidRPr="000D4F96">
        <w:rPr>
          <w:b/>
          <w:sz w:val="20"/>
          <w:szCs w:val="20"/>
        </w:rPr>
        <w:t>Access Standards</w:t>
      </w:r>
      <w:r w:rsidR="000D4F96">
        <w:rPr>
          <w:b/>
          <w:sz w:val="20"/>
          <w:szCs w:val="20"/>
        </w:rPr>
        <w:t xml:space="preserve"> – Physical Health and Behavioral Health</w:t>
      </w:r>
    </w:p>
    <w:p w14:paraId="46E413D1" w14:textId="77777777" w:rsidR="000D4F96" w:rsidRDefault="000D4F96" w:rsidP="008A4253">
      <w:pPr>
        <w:pStyle w:val="BodyText"/>
        <w:rPr>
          <w:sz w:val="20"/>
          <w:szCs w:val="20"/>
          <w:u w:val="single"/>
        </w:rPr>
      </w:pPr>
    </w:p>
    <w:p w14:paraId="2BDA7456" w14:textId="6A138B66" w:rsidR="005A617E" w:rsidRPr="008A4253" w:rsidRDefault="0059594A" w:rsidP="008A4253">
      <w:pPr>
        <w:pStyle w:val="BodyText"/>
        <w:rPr>
          <w:sz w:val="20"/>
          <w:szCs w:val="20"/>
          <w:u w:val="single"/>
        </w:rPr>
      </w:pPr>
      <w:r w:rsidRPr="000D4F96">
        <w:rPr>
          <w:sz w:val="20"/>
          <w:szCs w:val="20"/>
          <w:u w:val="single"/>
        </w:rPr>
        <w:t>Appointment Availability Access Standards</w:t>
      </w:r>
    </w:p>
    <w:p w14:paraId="2BDA7457" w14:textId="77777777" w:rsidR="005A617E" w:rsidRPr="000D4F96" w:rsidRDefault="005A617E">
      <w:pPr>
        <w:pStyle w:val="BodyText"/>
        <w:spacing w:before="1"/>
        <w:rPr>
          <w:sz w:val="20"/>
          <w:szCs w:val="20"/>
        </w:rPr>
      </w:pPr>
    </w:p>
    <w:p w14:paraId="2BDA7458" w14:textId="11F9D7E5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spacing w:before="93"/>
        <w:ind w:right="103" w:hanging="360"/>
        <w:rPr>
          <w:sz w:val="20"/>
          <w:szCs w:val="20"/>
        </w:rPr>
      </w:pPr>
      <w:r w:rsidRPr="000D4F96">
        <w:rPr>
          <w:sz w:val="20"/>
          <w:szCs w:val="20"/>
        </w:rPr>
        <w:t xml:space="preserve">Emergency services must be available immediately upon presentation at the service delivery site, </w:t>
      </w:r>
      <w:r w:rsidR="00B447E2">
        <w:rPr>
          <w:sz w:val="20"/>
          <w:szCs w:val="20"/>
        </w:rPr>
        <w:t>twenty-four</w:t>
      </w:r>
      <w:r w:rsidR="0037572A">
        <w:rPr>
          <w:sz w:val="20"/>
          <w:szCs w:val="20"/>
        </w:rPr>
        <w:t xml:space="preserve"> (24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>hours a day, seven</w:t>
      </w:r>
      <w:r w:rsidR="00B447E2">
        <w:rPr>
          <w:sz w:val="20"/>
          <w:szCs w:val="20"/>
        </w:rPr>
        <w:t xml:space="preserve"> (7)</w:t>
      </w:r>
      <w:r w:rsidRPr="000D4F96">
        <w:rPr>
          <w:sz w:val="20"/>
          <w:szCs w:val="20"/>
        </w:rPr>
        <w:t xml:space="preserve"> days a week. Members with emergent behavioral health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needs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referred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to</w:t>
      </w:r>
      <w:r w:rsidRPr="000D4F96">
        <w:rPr>
          <w:spacing w:val="-8"/>
          <w:sz w:val="20"/>
          <w:szCs w:val="20"/>
        </w:rPr>
        <w:t xml:space="preserve"> </w:t>
      </w:r>
      <w:r w:rsidRPr="000D4F96">
        <w:rPr>
          <w:sz w:val="20"/>
          <w:szCs w:val="20"/>
        </w:rPr>
        <w:t>services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within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one</w:t>
      </w:r>
      <w:r w:rsidRPr="000D4F96">
        <w:rPr>
          <w:spacing w:val="-3"/>
          <w:sz w:val="20"/>
          <w:szCs w:val="20"/>
        </w:rPr>
        <w:t xml:space="preserve"> </w:t>
      </w:r>
      <w:r w:rsidR="00B447E2">
        <w:rPr>
          <w:spacing w:val="-3"/>
          <w:sz w:val="20"/>
          <w:szCs w:val="20"/>
        </w:rPr>
        <w:t xml:space="preserve">(1) </w:t>
      </w:r>
      <w:r w:rsidRPr="000D4F96">
        <w:rPr>
          <w:sz w:val="20"/>
          <w:szCs w:val="20"/>
        </w:rPr>
        <w:t>hour</w:t>
      </w:r>
      <w:r w:rsidRPr="000D4F96">
        <w:rPr>
          <w:spacing w:val="-9"/>
          <w:sz w:val="20"/>
          <w:szCs w:val="20"/>
        </w:rPr>
        <w:t xml:space="preserve"> </w:t>
      </w:r>
      <w:r w:rsidRPr="000D4F96">
        <w:rPr>
          <w:sz w:val="20"/>
          <w:szCs w:val="20"/>
        </w:rPr>
        <w:t>generally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within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two</w:t>
      </w:r>
      <w:r w:rsidRPr="000D4F96">
        <w:rPr>
          <w:spacing w:val="-3"/>
          <w:sz w:val="20"/>
          <w:szCs w:val="20"/>
        </w:rPr>
        <w:t xml:space="preserve"> </w:t>
      </w:r>
      <w:r w:rsidR="00B447E2">
        <w:rPr>
          <w:spacing w:val="-3"/>
          <w:sz w:val="20"/>
          <w:szCs w:val="20"/>
        </w:rPr>
        <w:t xml:space="preserve">(2) </w:t>
      </w:r>
      <w:r w:rsidRPr="000D4F96">
        <w:rPr>
          <w:sz w:val="20"/>
          <w:szCs w:val="20"/>
        </w:rPr>
        <w:t>hours in designated rural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areas.</w:t>
      </w:r>
    </w:p>
    <w:p w14:paraId="2BDA7459" w14:textId="77777777" w:rsidR="005A617E" w:rsidRPr="000D4F96" w:rsidRDefault="005A617E">
      <w:pPr>
        <w:pStyle w:val="BodyText"/>
        <w:spacing w:before="9"/>
        <w:rPr>
          <w:sz w:val="20"/>
          <w:szCs w:val="20"/>
        </w:rPr>
      </w:pPr>
    </w:p>
    <w:p w14:paraId="2BDA745A" w14:textId="3DAE9616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ind w:left="840" w:right="107" w:hanging="360"/>
        <w:rPr>
          <w:sz w:val="20"/>
          <w:szCs w:val="20"/>
        </w:rPr>
      </w:pPr>
      <w:r w:rsidRPr="000D4F96">
        <w:rPr>
          <w:sz w:val="20"/>
          <w:szCs w:val="20"/>
        </w:rPr>
        <w:t>Urgent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care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9"/>
          <w:sz w:val="20"/>
          <w:szCs w:val="20"/>
        </w:rPr>
        <w:t xml:space="preserve"> </w:t>
      </w:r>
      <w:r w:rsidRPr="000D4F96">
        <w:rPr>
          <w:sz w:val="20"/>
          <w:szCs w:val="20"/>
        </w:rPr>
        <w:t>available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same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day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provided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by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="00B447E2">
        <w:rPr>
          <w:sz w:val="20"/>
          <w:szCs w:val="20"/>
        </w:rPr>
        <w:t xml:space="preserve"> Primary Care Provider (</w:t>
      </w:r>
      <w:r w:rsidRPr="000D4F96">
        <w:rPr>
          <w:sz w:val="20"/>
          <w:szCs w:val="20"/>
        </w:rPr>
        <w:t>PCP</w:t>
      </w:r>
      <w:r w:rsidR="00B447E2">
        <w:rPr>
          <w:sz w:val="20"/>
          <w:szCs w:val="20"/>
        </w:rPr>
        <w:t>)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or as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arranged by the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pacing w:val="-3"/>
          <w:sz w:val="20"/>
          <w:szCs w:val="20"/>
        </w:rPr>
        <w:t>MCO.</w:t>
      </w:r>
    </w:p>
    <w:p w14:paraId="2BDA745B" w14:textId="77777777" w:rsidR="005A617E" w:rsidRPr="000D4F96" w:rsidRDefault="005A617E">
      <w:pPr>
        <w:pStyle w:val="BodyText"/>
        <w:spacing w:before="1"/>
        <w:rPr>
          <w:sz w:val="20"/>
          <w:szCs w:val="20"/>
        </w:rPr>
      </w:pPr>
    </w:p>
    <w:p w14:paraId="2BDA745C" w14:textId="08F3C22C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spacing w:line="228" w:lineRule="auto"/>
        <w:ind w:left="847" w:right="753" w:hanging="368"/>
        <w:rPr>
          <w:sz w:val="20"/>
          <w:szCs w:val="20"/>
        </w:rPr>
      </w:pPr>
      <w:r w:rsidRPr="000D4F96">
        <w:rPr>
          <w:sz w:val="20"/>
          <w:szCs w:val="20"/>
        </w:rPr>
        <w:t xml:space="preserve">Non-urgent sick care must be available within </w:t>
      </w:r>
      <w:r w:rsidR="00B447E2">
        <w:rPr>
          <w:sz w:val="20"/>
          <w:szCs w:val="20"/>
        </w:rPr>
        <w:t>forty-eight</w:t>
      </w:r>
      <w:r w:rsidR="0037572A">
        <w:rPr>
          <w:sz w:val="20"/>
          <w:szCs w:val="20"/>
        </w:rPr>
        <w:t xml:space="preserve"> (48</w:t>
      </w:r>
      <w:r w:rsidR="00B447E2">
        <w:rPr>
          <w:sz w:val="20"/>
          <w:szCs w:val="20"/>
        </w:rPr>
        <w:t>)</w:t>
      </w:r>
      <w:r w:rsidR="00D1713E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hours, or sooner </w:t>
      </w:r>
      <w:r w:rsidRPr="000D4F96">
        <w:rPr>
          <w:spacing w:val="-3"/>
          <w:sz w:val="20"/>
          <w:szCs w:val="20"/>
        </w:rPr>
        <w:t xml:space="preserve">if </w:t>
      </w:r>
      <w:r w:rsidRPr="000D4F96">
        <w:rPr>
          <w:sz w:val="20"/>
          <w:szCs w:val="20"/>
        </w:rPr>
        <w:t>the</w:t>
      </w:r>
      <w:r w:rsidRPr="000D4F96">
        <w:rPr>
          <w:spacing w:val="-41"/>
          <w:sz w:val="20"/>
          <w:szCs w:val="20"/>
        </w:rPr>
        <w:t xml:space="preserve"> </w:t>
      </w:r>
      <w:r w:rsidRPr="000D4F96">
        <w:rPr>
          <w:sz w:val="20"/>
          <w:szCs w:val="20"/>
        </w:rPr>
        <w:t>member’s medical condition(s) deteriorate into an urgent or emergent</w:t>
      </w:r>
      <w:r w:rsidRPr="000D4F96">
        <w:rPr>
          <w:spacing w:val="-16"/>
          <w:sz w:val="20"/>
          <w:szCs w:val="20"/>
        </w:rPr>
        <w:t xml:space="preserve"> </w:t>
      </w:r>
      <w:r w:rsidRPr="000D4F96">
        <w:rPr>
          <w:sz w:val="20"/>
          <w:szCs w:val="20"/>
        </w:rPr>
        <w:t>situation.</w:t>
      </w:r>
    </w:p>
    <w:p w14:paraId="2BDA745D" w14:textId="77777777" w:rsidR="005A617E" w:rsidRPr="000D4F96" w:rsidRDefault="005A617E">
      <w:pPr>
        <w:pStyle w:val="BodyText"/>
        <w:rPr>
          <w:sz w:val="20"/>
          <w:szCs w:val="20"/>
        </w:rPr>
      </w:pPr>
    </w:p>
    <w:p w14:paraId="2BDA745E" w14:textId="6EF5870C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ind w:left="842" w:hanging="364"/>
        <w:rPr>
          <w:sz w:val="20"/>
          <w:szCs w:val="20"/>
        </w:rPr>
      </w:pPr>
      <w:r w:rsidRPr="000D4F96">
        <w:rPr>
          <w:sz w:val="20"/>
          <w:szCs w:val="20"/>
        </w:rPr>
        <w:t>Family planning services must be available within seven</w:t>
      </w:r>
      <w:r w:rsidR="00B447E2">
        <w:rPr>
          <w:sz w:val="20"/>
          <w:szCs w:val="20"/>
        </w:rPr>
        <w:t xml:space="preserve"> (7)</w:t>
      </w:r>
      <w:r w:rsidRPr="000D4F96">
        <w:rPr>
          <w:sz w:val="20"/>
          <w:szCs w:val="20"/>
        </w:rPr>
        <w:t xml:space="preserve"> calendar</w:t>
      </w:r>
      <w:r w:rsidRPr="000D4F96">
        <w:rPr>
          <w:spacing w:val="2"/>
          <w:sz w:val="20"/>
          <w:szCs w:val="20"/>
        </w:rPr>
        <w:t xml:space="preserve"> </w:t>
      </w:r>
      <w:r w:rsidRPr="000D4F96">
        <w:rPr>
          <w:sz w:val="20"/>
          <w:szCs w:val="20"/>
        </w:rPr>
        <w:t>days.</w:t>
      </w:r>
    </w:p>
    <w:p w14:paraId="2BDA745F" w14:textId="77777777" w:rsidR="005A617E" w:rsidRPr="000D4F96" w:rsidRDefault="005A617E">
      <w:pPr>
        <w:pStyle w:val="BodyText"/>
        <w:rPr>
          <w:sz w:val="20"/>
          <w:szCs w:val="20"/>
        </w:rPr>
      </w:pPr>
    </w:p>
    <w:p w14:paraId="2BDA7460" w14:textId="06188568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ind w:left="842" w:hanging="364"/>
        <w:rPr>
          <w:sz w:val="20"/>
          <w:szCs w:val="20"/>
        </w:rPr>
      </w:pPr>
      <w:r w:rsidRPr="000D4F96">
        <w:rPr>
          <w:sz w:val="20"/>
          <w:szCs w:val="20"/>
        </w:rPr>
        <w:t xml:space="preserve">Non-urgent, preventive care must be available within </w:t>
      </w:r>
      <w:r w:rsidR="00B447E2">
        <w:rPr>
          <w:sz w:val="20"/>
          <w:szCs w:val="20"/>
        </w:rPr>
        <w:t>four (</w:t>
      </w:r>
      <w:r w:rsidRPr="000D4F96">
        <w:rPr>
          <w:sz w:val="20"/>
          <w:szCs w:val="20"/>
        </w:rPr>
        <w:t>4</w:t>
      </w:r>
      <w:r w:rsidR="00B447E2">
        <w:rPr>
          <w:sz w:val="20"/>
          <w:szCs w:val="20"/>
        </w:rPr>
        <w:t>)</w:t>
      </w:r>
      <w:r w:rsidRPr="000D4F96">
        <w:rPr>
          <w:spacing w:val="3"/>
          <w:sz w:val="20"/>
          <w:szCs w:val="20"/>
        </w:rPr>
        <w:t xml:space="preserve"> </w:t>
      </w:r>
      <w:r w:rsidRPr="000D4F96">
        <w:rPr>
          <w:sz w:val="20"/>
          <w:szCs w:val="20"/>
        </w:rPr>
        <w:t>weeks.</w:t>
      </w:r>
    </w:p>
    <w:p w14:paraId="2BDA7461" w14:textId="77777777" w:rsidR="005A617E" w:rsidRPr="000D4F96" w:rsidRDefault="005A617E">
      <w:pPr>
        <w:pStyle w:val="BodyText"/>
        <w:spacing w:before="4"/>
        <w:rPr>
          <w:sz w:val="20"/>
          <w:szCs w:val="20"/>
        </w:rPr>
      </w:pPr>
    </w:p>
    <w:p w14:paraId="2BDA7462" w14:textId="68C84A0F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spacing w:line="228" w:lineRule="auto"/>
        <w:ind w:right="133" w:hanging="360"/>
        <w:rPr>
          <w:sz w:val="20"/>
          <w:szCs w:val="20"/>
        </w:rPr>
      </w:pPr>
      <w:r w:rsidRPr="000D4F96">
        <w:rPr>
          <w:sz w:val="20"/>
          <w:szCs w:val="20"/>
        </w:rPr>
        <w:t xml:space="preserve">PCPs </w:t>
      </w:r>
      <w:r w:rsidRPr="000D4F96">
        <w:rPr>
          <w:spacing w:val="-3"/>
          <w:sz w:val="20"/>
          <w:szCs w:val="20"/>
        </w:rPr>
        <w:t xml:space="preserve">who </w:t>
      </w:r>
      <w:r w:rsidRPr="000D4F96">
        <w:rPr>
          <w:sz w:val="20"/>
          <w:szCs w:val="20"/>
        </w:rPr>
        <w:t>have a one</w:t>
      </w:r>
      <w:r w:rsidR="0037572A">
        <w:rPr>
          <w:sz w:val="20"/>
          <w:szCs w:val="20"/>
        </w:rPr>
        <w:t xml:space="preserve"> (1) </w:t>
      </w:r>
      <w:r w:rsidRPr="000D4F96">
        <w:rPr>
          <w:sz w:val="20"/>
          <w:szCs w:val="20"/>
        </w:rPr>
        <w:t xml:space="preserve">physician practice must </w:t>
      </w:r>
      <w:r w:rsidRPr="000D4F96">
        <w:rPr>
          <w:spacing w:val="-3"/>
          <w:sz w:val="20"/>
          <w:szCs w:val="20"/>
        </w:rPr>
        <w:t xml:space="preserve">have </w:t>
      </w:r>
      <w:r w:rsidRPr="000D4F96">
        <w:rPr>
          <w:sz w:val="20"/>
          <w:szCs w:val="20"/>
        </w:rPr>
        <w:t xml:space="preserve">office hours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at least </w:t>
      </w:r>
      <w:r w:rsidR="00B447E2">
        <w:rPr>
          <w:sz w:val="20"/>
          <w:szCs w:val="20"/>
        </w:rPr>
        <w:t>twenty</w:t>
      </w:r>
      <w:r w:rsidR="0037572A">
        <w:rPr>
          <w:sz w:val="20"/>
          <w:szCs w:val="20"/>
        </w:rPr>
        <w:t xml:space="preserve"> (20</w:t>
      </w:r>
      <w:r w:rsidR="00B447E2">
        <w:rPr>
          <w:sz w:val="20"/>
          <w:szCs w:val="20"/>
        </w:rPr>
        <w:t>)</w:t>
      </w:r>
      <w:r w:rsidRPr="000D4F96">
        <w:rPr>
          <w:sz w:val="20"/>
          <w:szCs w:val="20"/>
        </w:rPr>
        <w:t xml:space="preserve"> hours per week. Practices with two</w:t>
      </w:r>
      <w:r w:rsidR="00B447E2">
        <w:rPr>
          <w:sz w:val="20"/>
          <w:szCs w:val="20"/>
        </w:rPr>
        <w:t xml:space="preserve"> (2)</w:t>
      </w:r>
      <w:r w:rsidRPr="000D4F96">
        <w:rPr>
          <w:sz w:val="20"/>
          <w:szCs w:val="20"/>
        </w:rPr>
        <w:t xml:space="preserve"> or more physicians must have office hours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at least </w:t>
      </w:r>
      <w:r w:rsidR="00B447E2">
        <w:rPr>
          <w:sz w:val="20"/>
          <w:szCs w:val="20"/>
        </w:rPr>
        <w:t>thirty</w:t>
      </w:r>
      <w:r w:rsidR="0037572A">
        <w:rPr>
          <w:sz w:val="20"/>
          <w:szCs w:val="20"/>
        </w:rPr>
        <w:t xml:space="preserve"> (30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>hours per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week.</w:t>
      </w:r>
    </w:p>
    <w:p w14:paraId="2BDA7463" w14:textId="77777777" w:rsidR="005A617E" w:rsidRPr="000D4F96" w:rsidRDefault="005A617E">
      <w:pPr>
        <w:pStyle w:val="BodyText"/>
        <w:spacing w:before="9"/>
        <w:rPr>
          <w:sz w:val="20"/>
          <w:szCs w:val="20"/>
        </w:rPr>
      </w:pPr>
    </w:p>
    <w:p w14:paraId="2BDA7464" w14:textId="40A0187C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ind w:right="513" w:hanging="360"/>
        <w:rPr>
          <w:sz w:val="20"/>
          <w:szCs w:val="20"/>
        </w:rPr>
      </w:pPr>
      <w:r w:rsidRPr="000D4F96">
        <w:rPr>
          <w:sz w:val="20"/>
          <w:szCs w:val="20"/>
        </w:rPr>
        <w:t>For high</w:t>
      </w:r>
      <w:r w:rsidR="0039386C">
        <w:rPr>
          <w:sz w:val="20"/>
          <w:szCs w:val="20"/>
        </w:rPr>
        <w:t>-</w:t>
      </w:r>
      <w:r w:rsidRPr="000D4F96">
        <w:rPr>
          <w:sz w:val="20"/>
          <w:szCs w:val="20"/>
        </w:rPr>
        <w:t xml:space="preserve">volume specialty care, routine appointments must be available </w:t>
      </w:r>
      <w:r w:rsidR="00B447E2">
        <w:rPr>
          <w:sz w:val="20"/>
          <w:szCs w:val="20"/>
        </w:rPr>
        <w:t>no later than</w:t>
      </w:r>
      <w:r w:rsidRPr="000D4F96">
        <w:rPr>
          <w:sz w:val="20"/>
          <w:szCs w:val="20"/>
        </w:rPr>
        <w:t xml:space="preserve"> </w:t>
      </w:r>
      <w:r w:rsidR="00B447E2">
        <w:rPr>
          <w:sz w:val="20"/>
          <w:szCs w:val="20"/>
        </w:rPr>
        <w:t>thirty</w:t>
      </w:r>
      <w:r w:rsidR="0037572A">
        <w:rPr>
          <w:sz w:val="20"/>
          <w:szCs w:val="20"/>
        </w:rPr>
        <w:t xml:space="preserve"> (30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calendar </w:t>
      </w:r>
      <w:r w:rsidRPr="000D4F96">
        <w:rPr>
          <w:spacing w:val="-3"/>
          <w:sz w:val="20"/>
          <w:szCs w:val="20"/>
        </w:rPr>
        <w:t xml:space="preserve">days </w:t>
      </w:r>
      <w:r w:rsidR="00B447E2">
        <w:rPr>
          <w:spacing w:val="-3"/>
          <w:sz w:val="20"/>
          <w:szCs w:val="20"/>
        </w:rPr>
        <w:t>after</w:t>
      </w:r>
      <w:r w:rsidR="00B447E2"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referral. High volume specialists include cardiologists, neurologists, hematologists/oncologists,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OB/GYNs,</w:t>
      </w:r>
      <w:r w:rsidRPr="000D4F96">
        <w:rPr>
          <w:spacing w:val="-9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11"/>
          <w:sz w:val="20"/>
          <w:szCs w:val="20"/>
        </w:rPr>
        <w:t xml:space="preserve"> </w:t>
      </w:r>
      <w:r w:rsidRPr="000D4F96">
        <w:rPr>
          <w:sz w:val="20"/>
          <w:szCs w:val="20"/>
        </w:rPr>
        <w:t>orthopedic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physicians.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For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other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specialty care, consultation must </w:t>
      </w:r>
      <w:r w:rsidRPr="000D4F96">
        <w:rPr>
          <w:spacing w:val="-3"/>
          <w:sz w:val="20"/>
          <w:szCs w:val="20"/>
        </w:rPr>
        <w:t xml:space="preserve">be </w:t>
      </w:r>
      <w:r w:rsidRPr="000D4F96">
        <w:rPr>
          <w:sz w:val="20"/>
          <w:szCs w:val="20"/>
        </w:rPr>
        <w:t xml:space="preserve">available </w:t>
      </w:r>
      <w:r w:rsidR="009846D7">
        <w:rPr>
          <w:sz w:val="20"/>
          <w:szCs w:val="20"/>
        </w:rPr>
        <w:t>no later than</w:t>
      </w:r>
      <w:r w:rsidRPr="000D4F96">
        <w:rPr>
          <w:sz w:val="20"/>
          <w:szCs w:val="20"/>
        </w:rPr>
        <w:t xml:space="preserve"> one</w:t>
      </w:r>
      <w:r w:rsidR="0037572A">
        <w:rPr>
          <w:sz w:val="20"/>
          <w:szCs w:val="20"/>
        </w:rPr>
        <w:t xml:space="preserve"> (1)</w:t>
      </w:r>
      <w:r w:rsidRPr="000D4F96">
        <w:rPr>
          <w:sz w:val="20"/>
          <w:szCs w:val="20"/>
        </w:rPr>
        <w:t xml:space="preserve"> month </w:t>
      </w:r>
      <w:r w:rsidR="009846D7">
        <w:rPr>
          <w:spacing w:val="-3"/>
          <w:sz w:val="20"/>
          <w:szCs w:val="20"/>
        </w:rPr>
        <w:t>after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referral </w:t>
      </w:r>
      <w:r w:rsidRPr="000D4F96">
        <w:rPr>
          <w:spacing w:val="-3"/>
          <w:sz w:val="20"/>
          <w:szCs w:val="20"/>
        </w:rPr>
        <w:lastRenderedPageBreak/>
        <w:t xml:space="preserve">or </w:t>
      </w:r>
      <w:r w:rsidRPr="000D4F96">
        <w:rPr>
          <w:sz w:val="20"/>
          <w:szCs w:val="20"/>
        </w:rPr>
        <w:t>as clinically indicated.</w:t>
      </w:r>
    </w:p>
    <w:p w14:paraId="2BDA7465" w14:textId="77777777" w:rsidR="005A617E" w:rsidRPr="000D4F96" w:rsidRDefault="005A617E">
      <w:pPr>
        <w:pStyle w:val="BodyText"/>
        <w:spacing w:before="4"/>
        <w:rPr>
          <w:sz w:val="20"/>
          <w:szCs w:val="20"/>
        </w:rPr>
      </w:pPr>
    </w:p>
    <w:p w14:paraId="2BDA7466" w14:textId="5BAD7C77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spacing w:line="228" w:lineRule="auto"/>
        <w:ind w:left="840" w:right="1123" w:hanging="360"/>
        <w:rPr>
          <w:sz w:val="20"/>
          <w:szCs w:val="20"/>
        </w:rPr>
      </w:pPr>
      <w:r w:rsidRPr="000D4F96">
        <w:rPr>
          <w:sz w:val="20"/>
          <w:szCs w:val="20"/>
        </w:rPr>
        <w:t>Laboratory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x-ray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services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available</w:t>
      </w:r>
      <w:r w:rsidR="00E7483F">
        <w:rPr>
          <w:sz w:val="20"/>
          <w:szCs w:val="20"/>
        </w:rPr>
        <w:t xml:space="preserve">, </w:t>
      </w:r>
      <w:r w:rsidR="00E7483F">
        <w:rPr>
          <w:spacing w:val="-4"/>
          <w:sz w:val="20"/>
          <w:szCs w:val="20"/>
        </w:rPr>
        <w:t>after ordered,</w:t>
      </w:r>
      <w:r w:rsidRPr="000D4F96">
        <w:rPr>
          <w:spacing w:val="-4"/>
          <w:sz w:val="20"/>
          <w:szCs w:val="20"/>
        </w:rPr>
        <w:t xml:space="preserve"> </w:t>
      </w:r>
      <w:r w:rsidR="00B447E2">
        <w:rPr>
          <w:sz w:val="20"/>
          <w:szCs w:val="20"/>
        </w:rPr>
        <w:t>no later than</w:t>
      </w:r>
      <w:r w:rsidR="00B447E2"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three</w:t>
      </w:r>
      <w:r w:rsidRPr="000D4F96">
        <w:rPr>
          <w:spacing w:val="-6"/>
          <w:sz w:val="20"/>
          <w:szCs w:val="20"/>
        </w:rPr>
        <w:t xml:space="preserve"> </w:t>
      </w:r>
      <w:r w:rsidR="00B447E2">
        <w:rPr>
          <w:spacing w:val="-6"/>
          <w:sz w:val="20"/>
          <w:szCs w:val="20"/>
        </w:rPr>
        <w:t xml:space="preserve">(3) </w:t>
      </w:r>
      <w:r w:rsidRPr="000D4F96">
        <w:rPr>
          <w:sz w:val="20"/>
          <w:szCs w:val="20"/>
        </w:rPr>
        <w:t>weeks</w:t>
      </w:r>
      <w:r w:rsidRPr="000D4F96">
        <w:rPr>
          <w:spacing w:val="-8"/>
          <w:sz w:val="20"/>
          <w:szCs w:val="20"/>
        </w:rPr>
        <w:t xml:space="preserve"> </w:t>
      </w:r>
      <w:r w:rsidRPr="000D4F96">
        <w:rPr>
          <w:sz w:val="20"/>
          <w:szCs w:val="20"/>
        </w:rPr>
        <w:t>for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routine appointments and </w:t>
      </w:r>
      <w:r w:rsidR="00B447E2">
        <w:rPr>
          <w:sz w:val="20"/>
          <w:szCs w:val="20"/>
        </w:rPr>
        <w:t>twenty-four</w:t>
      </w:r>
      <w:r w:rsidR="0037572A">
        <w:rPr>
          <w:sz w:val="20"/>
          <w:szCs w:val="20"/>
        </w:rPr>
        <w:t xml:space="preserve"> (24</w:t>
      </w:r>
      <w:r w:rsidR="00B447E2">
        <w:rPr>
          <w:sz w:val="20"/>
          <w:szCs w:val="20"/>
        </w:rPr>
        <w:t>)</w:t>
      </w:r>
      <w:r w:rsidR="00D1713E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hours (or as clinically indicated) for urgent</w:t>
      </w:r>
      <w:r w:rsidRPr="000D4F96">
        <w:rPr>
          <w:spacing w:val="-23"/>
          <w:sz w:val="20"/>
          <w:szCs w:val="20"/>
        </w:rPr>
        <w:t xml:space="preserve"> </w:t>
      </w:r>
      <w:r w:rsidRPr="000D4F96">
        <w:rPr>
          <w:sz w:val="20"/>
          <w:szCs w:val="20"/>
        </w:rPr>
        <w:t>care.</w:t>
      </w:r>
    </w:p>
    <w:p w14:paraId="2BDA7467" w14:textId="77777777" w:rsidR="005A617E" w:rsidRPr="000D4F96" w:rsidRDefault="005A617E">
      <w:pPr>
        <w:pStyle w:val="BodyText"/>
        <w:spacing w:before="9"/>
        <w:rPr>
          <w:sz w:val="20"/>
          <w:szCs w:val="20"/>
        </w:rPr>
      </w:pPr>
    </w:p>
    <w:p w14:paraId="2BDA7468" w14:textId="502F373E" w:rsidR="005A617E" w:rsidRPr="000D4F96" w:rsidRDefault="0059594A">
      <w:pPr>
        <w:pStyle w:val="ListParagraph"/>
        <w:numPr>
          <w:ilvl w:val="0"/>
          <w:numId w:val="2"/>
        </w:numPr>
        <w:tabs>
          <w:tab w:val="left" w:pos="843"/>
        </w:tabs>
        <w:ind w:right="223" w:hanging="360"/>
        <w:rPr>
          <w:sz w:val="20"/>
          <w:szCs w:val="20"/>
        </w:rPr>
      </w:pPr>
      <w:r w:rsidRPr="000D4F96">
        <w:rPr>
          <w:sz w:val="20"/>
          <w:szCs w:val="20"/>
        </w:rPr>
        <w:t xml:space="preserve">Maternity care must be available </w:t>
      </w:r>
      <w:r w:rsidR="00B447E2">
        <w:rPr>
          <w:sz w:val="20"/>
          <w:szCs w:val="20"/>
        </w:rPr>
        <w:t>no later than</w:t>
      </w:r>
      <w:r w:rsidR="00B447E2" w:rsidRPr="000D4F96">
        <w:rPr>
          <w:sz w:val="20"/>
          <w:szCs w:val="20"/>
        </w:rPr>
        <w:t xml:space="preserve"> </w:t>
      </w:r>
      <w:r w:rsidR="00B447E2">
        <w:rPr>
          <w:sz w:val="20"/>
          <w:szCs w:val="20"/>
        </w:rPr>
        <w:t>fourteen</w:t>
      </w:r>
      <w:r w:rsidR="0037572A">
        <w:rPr>
          <w:sz w:val="20"/>
          <w:szCs w:val="20"/>
        </w:rPr>
        <w:t xml:space="preserve"> (14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calendar </w:t>
      </w:r>
      <w:r w:rsidRPr="000D4F96">
        <w:rPr>
          <w:spacing w:val="-3"/>
          <w:sz w:val="20"/>
          <w:szCs w:val="20"/>
        </w:rPr>
        <w:t xml:space="preserve">days </w:t>
      </w:r>
      <w:r w:rsidR="00B447E2">
        <w:rPr>
          <w:spacing w:val="-3"/>
          <w:sz w:val="20"/>
          <w:szCs w:val="20"/>
        </w:rPr>
        <w:t>after</w:t>
      </w:r>
      <w:r w:rsidR="00B447E2"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request during the first trimester, </w:t>
      </w:r>
      <w:r w:rsidR="00B447E2">
        <w:rPr>
          <w:sz w:val="20"/>
          <w:szCs w:val="20"/>
        </w:rPr>
        <w:t>no later than</w:t>
      </w:r>
      <w:r w:rsidR="00B447E2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seven</w:t>
      </w:r>
      <w:r w:rsidR="00B447E2">
        <w:rPr>
          <w:sz w:val="20"/>
          <w:szCs w:val="20"/>
        </w:rPr>
        <w:t xml:space="preserve"> (7)</w:t>
      </w:r>
      <w:r w:rsidRPr="000D4F96">
        <w:rPr>
          <w:sz w:val="20"/>
          <w:szCs w:val="20"/>
        </w:rPr>
        <w:t xml:space="preserve"> calendar </w:t>
      </w:r>
      <w:r w:rsidRPr="000D4F96">
        <w:rPr>
          <w:spacing w:val="-3"/>
          <w:sz w:val="20"/>
          <w:szCs w:val="20"/>
        </w:rPr>
        <w:t xml:space="preserve">days </w:t>
      </w:r>
      <w:r w:rsidR="00B447E2">
        <w:rPr>
          <w:spacing w:val="-3"/>
          <w:sz w:val="20"/>
          <w:szCs w:val="20"/>
        </w:rPr>
        <w:t>after</w:t>
      </w:r>
      <w:r w:rsidR="00B447E2"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request during the second trimester, and </w:t>
      </w:r>
      <w:r w:rsidR="00B447E2">
        <w:rPr>
          <w:sz w:val="20"/>
          <w:szCs w:val="20"/>
        </w:rPr>
        <w:t>no later than</w:t>
      </w:r>
      <w:r w:rsidR="00B447E2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three </w:t>
      </w:r>
      <w:r w:rsidR="00B447E2">
        <w:rPr>
          <w:sz w:val="20"/>
          <w:szCs w:val="20"/>
        </w:rPr>
        <w:t xml:space="preserve">(3) </w:t>
      </w:r>
      <w:r w:rsidRPr="000D4F96">
        <w:rPr>
          <w:sz w:val="20"/>
          <w:szCs w:val="20"/>
        </w:rPr>
        <w:t xml:space="preserve">calendar days </w:t>
      </w:r>
      <w:r w:rsidR="009846D7">
        <w:rPr>
          <w:spacing w:val="-3"/>
          <w:sz w:val="20"/>
          <w:szCs w:val="20"/>
        </w:rPr>
        <w:t>after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request during the third trimester. For high-risk pregnancies, the member must be seen </w:t>
      </w:r>
      <w:r w:rsidR="00B447E2">
        <w:rPr>
          <w:sz w:val="20"/>
          <w:szCs w:val="20"/>
        </w:rPr>
        <w:t>no later than</w:t>
      </w:r>
      <w:r w:rsidR="00B447E2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three </w:t>
      </w:r>
      <w:r w:rsidR="00B447E2">
        <w:rPr>
          <w:sz w:val="20"/>
          <w:szCs w:val="20"/>
        </w:rPr>
        <w:t xml:space="preserve">(3) </w:t>
      </w:r>
      <w:r w:rsidRPr="000D4F96">
        <w:rPr>
          <w:sz w:val="20"/>
          <w:szCs w:val="20"/>
        </w:rPr>
        <w:t xml:space="preserve">calendar </w:t>
      </w:r>
      <w:r w:rsidRPr="000D4F96">
        <w:rPr>
          <w:spacing w:val="-3"/>
          <w:sz w:val="20"/>
          <w:szCs w:val="20"/>
        </w:rPr>
        <w:t xml:space="preserve">days </w:t>
      </w:r>
      <w:r w:rsidR="00B447E2">
        <w:rPr>
          <w:spacing w:val="-3"/>
          <w:sz w:val="20"/>
          <w:szCs w:val="20"/>
        </w:rPr>
        <w:t>after</w:t>
      </w:r>
      <w:r w:rsidR="00B447E2"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identification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high risk by the </w:t>
      </w:r>
      <w:r w:rsidRPr="000D4F96">
        <w:rPr>
          <w:spacing w:val="-3"/>
          <w:sz w:val="20"/>
          <w:szCs w:val="20"/>
        </w:rPr>
        <w:t xml:space="preserve">MCO </w:t>
      </w:r>
      <w:r w:rsidRPr="000D4F96">
        <w:rPr>
          <w:sz w:val="20"/>
          <w:szCs w:val="20"/>
        </w:rPr>
        <w:t>or maternity care provider, or immediately if an emergency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exists.</w:t>
      </w:r>
    </w:p>
    <w:p w14:paraId="2BDA7469" w14:textId="77777777" w:rsidR="005A617E" w:rsidRPr="000D4F96" w:rsidRDefault="005A617E">
      <w:pPr>
        <w:pStyle w:val="BodyText"/>
        <w:spacing w:before="11"/>
        <w:rPr>
          <w:sz w:val="20"/>
          <w:szCs w:val="20"/>
        </w:rPr>
      </w:pPr>
    </w:p>
    <w:p w14:paraId="2BDA746A" w14:textId="77777777" w:rsidR="005A617E" w:rsidRPr="000D4F96" w:rsidRDefault="0059594A">
      <w:pPr>
        <w:pStyle w:val="BodyText"/>
        <w:ind w:left="119"/>
        <w:rPr>
          <w:sz w:val="20"/>
          <w:szCs w:val="20"/>
        </w:rPr>
      </w:pPr>
      <w:r w:rsidRPr="000D4F96">
        <w:rPr>
          <w:sz w:val="20"/>
          <w:szCs w:val="20"/>
          <w:u w:val="single"/>
        </w:rPr>
        <w:t>Geographic Access Standards</w:t>
      </w:r>
    </w:p>
    <w:p w14:paraId="2BDA746B" w14:textId="77777777" w:rsidR="005A617E" w:rsidRPr="000D4F96" w:rsidRDefault="005A617E">
      <w:pPr>
        <w:pStyle w:val="BodyText"/>
        <w:spacing w:before="3"/>
        <w:rPr>
          <w:sz w:val="20"/>
          <w:szCs w:val="20"/>
        </w:rPr>
      </w:pPr>
    </w:p>
    <w:p w14:paraId="2BDA746C" w14:textId="239B6AAE" w:rsidR="005A617E" w:rsidRPr="000D4F96" w:rsidRDefault="0059594A">
      <w:pPr>
        <w:pStyle w:val="ListParagraph"/>
        <w:numPr>
          <w:ilvl w:val="0"/>
          <w:numId w:val="1"/>
        </w:numPr>
        <w:tabs>
          <w:tab w:val="left" w:pos="840"/>
        </w:tabs>
        <w:spacing w:before="94"/>
        <w:ind w:right="363"/>
        <w:rPr>
          <w:sz w:val="20"/>
          <w:szCs w:val="20"/>
        </w:rPr>
      </w:pPr>
      <w:r w:rsidRPr="000D4F96">
        <w:rPr>
          <w:sz w:val="20"/>
          <w:szCs w:val="20"/>
        </w:rPr>
        <w:t xml:space="preserve">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>must, at a minimum, contract with two</w:t>
      </w:r>
      <w:r w:rsidR="0037572A">
        <w:rPr>
          <w:sz w:val="20"/>
          <w:szCs w:val="20"/>
        </w:rPr>
        <w:t xml:space="preserve"> (2)</w:t>
      </w:r>
      <w:r w:rsidRPr="000D4F96">
        <w:rPr>
          <w:sz w:val="20"/>
          <w:szCs w:val="20"/>
        </w:rPr>
        <w:t xml:space="preserve"> PCPs within </w:t>
      </w:r>
      <w:r w:rsidR="00B447E2">
        <w:rPr>
          <w:sz w:val="20"/>
          <w:szCs w:val="20"/>
        </w:rPr>
        <w:t>thirty</w:t>
      </w:r>
      <w:r w:rsidR="0037572A">
        <w:rPr>
          <w:sz w:val="20"/>
          <w:szCs w:val="20"/>
        </w:rPr>
        <w:t xml:space="preserve"> (30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the personal residences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 in urban counties; one</w:t>
      </w:r>
      <w:r w:rsidR="0037572A">
        <w:rPr>
          <w:sz w:val="20"/>
          <w:szCs w:val="20"/>
        </w:rPr>
        <w:t xml:space="preserve"> (1)</w:t>
      </w:r>
      <w:r w:rsidRPr="000D4F96">
        <w:rPr>
          <w:sz w:val="20"/>
          <w:szCs w:val="20"/>
        </w:rPr>
        <w:t xml:space="preserve"> </w:t>
      </w:r>
      <w:r w:rsidRPr="000D4F96">
        <w:rPr>
          <w:spacing w:val="-3"/>
          <w:sz w:val="20"/>
          <w:szCs w:val="20"/>
        </w:rPr>
        <w:t xml:space="preserve">PCP </w:t>
      </w:r>
      <w:r w:rsidRPr="000D4F96">
        <w:rPr>
          <w:sz w:val="20"/>
          <w:szCs w:val="20"/>
        </w:rPr>
        <w:t xml:space="preserve">within </w:t>
      </w:r>
      <w:r w:rsidR="00B447E2">
        <w:rPr>
          <w:sz w:val="20"/>
          <w:szCs w:val="20"/>
        </w:rPr>
        <w:t>forty-five</w:t>
      </w:r>
      <w:r w:rsidR="0037572A">
        <w:rPr>
          <w:sz w:val="20"/>
          <w:szCs w:val="20"/>
        </w:rPr>
        <w:t xml:space="preserve"> (45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the personal residences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 in rural counties; and one</w:t>
      </w:r>
      <w:r w:rsidR="0037572A">
        <w:rPr>
          <w:sz w:val="20"/>
          <w:szCs w:val="20"/>
        </w:rPr>
        <w:t xml:space="preserve"> (1)</w:t>
      </w:r>
      <w:r w:rsidRPr="000D4F96">
        <w:rPr>
          <w:sz w:val="20"/>
          <w:szCs w:val="20"/>
        </w:rPr>
        <w:t xml:space="preserve"> PCP within </w:t>
      </w:r>
      <w:r w:rsidR="00B447E2">
        <w:rPr>
          <w:sz w:val="20"/>
          <w:szCs w:val="20"/>
        </w:rPr>
        <w:t>sixty</w:t>
      </w:r>
      <w:r w:rsidR="0037572A">
        <w:rPr>
          <w:sz w:val="20"/>
          <w:szCs w:val="20"/>
        </w:rPr>
        <w:t xml:space="preserve"> (60</w:t>
      </w:r>
      <w:r w:rsidR="00B447E2">
        <w:rPr>
          <w:sz w:val="20"/>
          <w:szCs w:val="20"/>
        </w:rPr>
        <w:t>)</w:t>
      </w:r>
      <w:r w:rsidRPr="000D4F96">
        <w:rPr>
          <w:sz w:val="20"/>
          <w:szCs w:val="20"/>
        </w:rPr>
        <w:t xml:space="preserve"> 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the personal residences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 in frontier counties.</w:t>
      </w:r>
    </w:p>
    <w:p w14:paraId="2BDA746D" w14:textId="77777777" w:rsidR="005A617E" w:rsidRPr="000D4F96" w:rsidRDefault="005A617E">
      <w:pPr>
        <w:pStyle w:val="BodyText"/>
        <w:spacing w:before="11"/>
        <w:rPr>
          <w:sz w:val="20"/>
          <w:szCs w:val="20"/>
        </w:rPr>
      </w:pPr>
    </w:p>
    <w:p w14:paraId="2BDA746E" w14:textId="6674DF2B" w:rsidR="005A617E" w:rsidRPr="000D4F96" w:rsidRDefault="0059594A">
      <w:pPr>
        <w:pStyle w:val="ListParagraph"/>
        <w:numPr>
          <w:ilvl w:val="0"/>
          <w:numId w:val="1"/>
        </w:numPr>
        <w:tabs>
          <w:tab w:val="left" w:pos="840"/>
        </w:tabs>
        <w:ind w:right="278"/>
        <w:rPr>
          <w:sz w:val="20"/>
          <w:szCs w:val="20"/>
        </w:rPr>
      </w:pPr>
      <w:r w:rsidRPr="000D4F96">
        <w:rPr>
          <w:sz w:val="20"/>
          <w:szCs w:val="20"/>
        </w:rPr>
        <w:t xml:space="preserve">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>must, at a minimum, contract with one</w:t>
      </w:r>
      <w:r w:rsidR="0037572A">
        <w:rPr>
          <w:sz w:val="20"/>
          <w:szCs w:val="20"/>
        </w:rPr>
        <w:t xml:space="preserve"> (1)</w:t>
      </w:r>
      <w:r w:rsidRPr="000D4F96">
        <w:rPr>
          <w:sz w:val="20"/>
          <w:szCs w:val="20"/>
        </w:rPr>
        <w:t xml:space="preserve"> high</w:t>
      </w:r>
      <w:r w:rsidR="0039386C">
        <w:rPr>
          <w:sz w:val="20"/>
          <w:szCs w:val="20"/>
        </w:rPr>
        <w:t>-</w:t>
      </w:r>
      <w:r w:rsidRPr="000D4F96">
        <w:rPr>
          <w:sz w:val="20"/>
          <w:szCs w:val="20"/>
        </w:rPr>
        <w:t xml:space="preserve">volume specialist within </w:t>
      </w:r>
      <w:r w:rsidR="00B447E2">
        <w:rPr>
          <w:sz w:val="20"/>
          <w:szCs w:val="20"/>
        </w:rPr>
        <w:t>ninety</w:t>
      </w:r>
      <w:r w:rsidR="0037572A">
        <w:rPr>
          <w:sz w:val="20"/>
          <w:szCs w:val="20"/>
        </w:rPr>
        <w:t xml:space="preserve"> (90</w:t>
      </w:r>
      <w:r w:rsidR="00B447E2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personal residences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members. High</w:t>
      </w:r>
      <w:r w:rsidR="0039386C">
        <w:rPr>
          <w:sz w:val="20"/>
          <w:szCs w:val="20"/>
        </w:rPr>
        <w:t>-</w:t>
      </w:r>
      <w:r w:rsidRPr="000D4F96">
        <w:rPr>
          <w:sz w:val="20"/>
          <w:szCs w:val="20"/>
        </w:rPr>
        <w:t>volume specialties include cardiology, neurology, hematology/oncology, obstetrics/gynecology, and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orthopedics.</w:t>
      </w:r>
    </w:p>
    <w:p w14:paraId="2BDA746F" w14:textId="77777777" w:rsidR="005A617E" w:rsidRPr="000D4F96" w:rsidRDefault="005A617E">
      <w:pPr>
        <w:rPr>
          <w:sz w:val="20"/>
          <w:szCs w:val="20"/>
        </w:rPr>
        <w:sectPr w:rsidR="005A617E" w:rsidRPr="000D4F96">
          <w:footerReference w:type="default" r:id="rId10"/>
          <w:type w:val="continuous"/>
          <w:pgSz w:w="12240" w:h="15840"/>
          <w:pgMar w:top="1500" w:right="1380" w:bottom="1180" w:left="1320" w:header="720" w:footer="981" w:gutter="0"/>
          <w:pgNumType w:start="1"/>
          <w:cols w:space="720"/>
        </w:sectPr>
      </w:pPr>
    </w:p>
    <w:p w14:paraId="2BDA7470" w14:textId="77777777" w:rsidR="005A617E" w:rsidRPr="000D4F96" w:rsidRDefault="0059594A">
      <w:pPr>
        <w:pStyle w:val="ListParagraph"/>
        <w:numPr>
          <w:ilvl w:val="0"/>
          <w:numId w:val="1"/>
        </w:numPr>
        <w:tabs>
          <w:tab w:val="left" w:pos="840"/>
        </w:tabs>
        <w:spacing w:before="175"/>
        <w:ind w:right="108"/>
        <w:rPr>
          <w:sz w:val="20"/>
          <w:szCs w:val="20"/>
        </w:rPr>
      </w:pPr>
      <w:r w:rsidRPr="000D4F96">
        <w:rPr>
          <w:sz w:val="20"/>
          <w:szCs w:val="20"/>
        </w:rPr>
        <w:lastRenderedPageBreak/>
        <w:t xml:space="preserve">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 xml:space="preserve">must secure participation in its pharmacy network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a sufficient number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pharmacies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that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dispense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drugs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directly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to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members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(other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than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by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mail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order)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to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ensure convenient access to covered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drugs.</w:t>
      </w:r>
    </w:p>
    <w:p w14:paraId="2BDA7471" w14:textId="77777777" w:rsidR="005A617E" w:rsidRPr="000D4F96" w:rsidRDefault="005A617E">
      <w:pPr>
        <w:pStyle w:val="BodyText"/>
        <w:spacing w:before="9"/>
        <w:rPr>
          <w:sz w:val="20"/>
          <w:szCs w:val="20"/>
        </w:rPr>
      </w:pPr>
    </w:p>
    <w:p w14:paraId="2BDA7472" w14:textId="4FA82930" w:rsidR="005A617E" w:rsidRPr="000D4F96" w:rsidRDefault="0059594A">
      <w:pPr>
        <w:pStyle w:val="ListParagraph"/>
        <w:numPr>
          <w:ilvl w:val="1"/>
          <w:numId w:val="1"/>
        </w:numPr>
        <w:tabs>
          <w:tab w:val="left" w:pos="1563"/>
        </w:tabs>
        <w:spacing w:line="230" w:lineRule="auto"/>
        <w:ind w:right="293" w:hanging="360"/>
        <w:rPr>
          <w:sz w:val="20"/>
          <w:szCs w:val="20"/>
        </w:rPr>
      </w:pPr>
      <w:r w:rsidRPr="000D4F96">
        <w:rPr>
          <w:sz w:val="20"/>
          <w:szCs w:val="20"/>
        </w:rPr>
        <w:t>In</w:t>
      </w:r>
      <w:r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urban</w:t>
      </w:r>
      <w:r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counties,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a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network</w:t>
      </w:r>
      <w:r w:rsidRPr="000D4F96">
        <w:rPr>
          <w:spacing w:val="3"/>
          <w:sz w:val="20"/>
          <w:szCs w:val="20"/>
        </w:rPr>
        <w:t xml:space="preserve"> </w:t>
      </w:r>
      <w:r w:rsidRPr="000D4F96">
        <w:rPr>
          <w:sz w:val="20"/>
          <w:szCs w:val="20"/>
        </w:rPr>
        <w:t>retail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pharmacy</w:t>
      </w:r>
      <w:r w:rsidRPr="000D4F96">
        <w:rPr>
          <w:spacing w:val="-9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available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within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five</w:t>
      </w:r>
      <w:r w:rsidRPr="000D4F96">
        <w:rPr>
          <w:spacing w:val="-3"/>
          <w:sz w:val="20"/>
          <w:szCs w:val="20"/>
        </w:rPr>
        <w:t xml:space="preserve"> </w:t>
      </w:r>
      <w:r w:rsidR="00F4177F">
        <w:rPr>
          <w:spacing w:val="-3"/>
          <w:sz w:val="20"/>
          <w:szCs w:val="20"/>
        </w:rPr>
        <w:t xml:space="preserve">(5)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="00F4177F">
        <w:rPr>
          <w:sz w:val="20"/>
          <w:szCs w:val="20"/>
        </w:rPr>
        <w:t>ninety percent</w:t>
      </w:r>
      <w:r w:rsidR="0037572A">
        <w:rPr>
          <w:sz w:val="20"/>
          <w:szCs w:val="20"/>
        </w:rPr>
        <w:t xml:space="preserve"> (90%</w:t>
      </w:r>
      <w:r w:rsidR="00F4177F">
        <w:rPr>
          <w:sz w:val="20"/>
          <w:szCs w:val="20"/>
        </w:rPr>
        <w:t>)</w:t>
      </w:r>
      <w:r w:rsidRPr="000D4F96">
        <w:rPr>
          <w:sz w:val="20"/>
          <w:szCs w:val="20"/>
        </w:rPr>
        <w:t xml:space="preserve">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members’ personal</w:t>
      </w:r>
      <w:r w:rsidRPr="000D4F96">
        <w:rPr>
          <w:spacing w:val="12"/>
          <w:sz w:val="20"/>
          <w:szCs w:val="20"/>
        </w:rPr>
        <w:t xml:space="preserve"> </w:t>
      </w:r>
      <w:r w:rsidRPr="000D4F96">
        <w:rPr>
          <w:sz w:val="20"/>
          <w:szCs w:val="20"/>
        </w:rPr>
        <w:t>residences.</w:t>
      </w:r>
    </w:p>
    <w:p w14:paraId="2BDA7473" w14:textId="77777777" w:rsidR="005A617E" w:rsidRPr="000D4F96" w:rsidRDefault="005A617E">
      <w:pPr>
        <w:pStyle w:val="BodyText"/>
        <w:spacing w:before="11"/>
        <w:rPr>
          <w:sz w:val="20"/>
          <w:szCs w:val="20"/>
        </w:rPr>
      </w:pPr>
    </w:p>
    <w:p w14:paraId="2BDA7474" w14:textId="59C0482A" w:rsidR="005A617E" w:rsidRPr="000D4F96" w:rsidRDefault="0059594A">
      <w:pPr>
        <w:pStyle w:val="ListParagraph"/>
        <w:numPr>
          <w:ilvl w:val="1"/>
          <w:numId w:val="1"/>
        </w:numPr>
        <w:tabs>
          <w:tab w:val="left" w:pos="1563"/>
        </w:tabs>
        <w:ind w:left="1560" w:right="274" w:hanging="360"/>
        <w:rPr>
          <w:sz w:val="20"/>
          <w:szCs w:val="20"/>
        </w:rPr>
      </w:pPr>
      <w:r w:rsidRPr="000D4F96">
        <w:rPr>
          <w:sz w:val="20"/>
          <w:szCs w:val="20"/>
        </w:rPr>
        <w:t>In</w:t>
      </w:r>
      <w:r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rural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counties,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network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retail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pharmacy</w:t>
      </w:r>
      <w:r w:rsidRPr="000D4F96">
        <w:rPr>
          <w:spacing w:val="-9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available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within</w:t>
      </w:r>
      <w:r w:rsidRPr="000D4F96">
        <w:rPr>
          <w:spacing w:val="-3"/>
          <w:sz w:val="20"/>
          <w:szCs w:val="20"/>
        </w:rPr>
        <w:t xml:space="preserve"> </w:t>
      </w:r>
      <w:r w:rsidR="00F4177F">
        <w:rPr>
          <w:sz w:val="20"/>
          <w:szCs w:val="20"/>
        </w:rPr>
        <w:t>fifteen</w:t>
      </w:r>
      <w:r w:rsidR="0037572A">
        <w:rPr>
          <w:sz w:val="20"/>
          <w:szCs w:val="20"/>
        </w:rPr>
        <w:t xml:space="preserve"> (15</w:t>
      </w:r>
      <w:r w:rsidR="00F4177F">
        <w:rPr>
          <w:sz w:val="20"/>
          <w:szCs w:val="20"/>
        </w:rPr>
        <w:t>)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miles</w:t>
      </w:r>
      <w:r w:rsidRPr="000D4F96">
        <w:rPr>
          <w:spacing w:val="-3"/>
          <w:sz w:val="20"/>
          <w:szCs w:val="20"/>
        </w:rPr>
        <w:t xml:space="preserve"> of </w:t>
      </w:r>
      <w:r w:rsidR="00F4177F">
        <w:rPr>
          <w:sz w:val="20"/>
          <w:szCs w:val="20"/>
        </w:rPr>
        <w:t>seventy percent</w:t>
      </w:r>
      <w:r w:rsidR="0037572A">
        <w:rPr>
          <w:sz w:val="20"/>
          <w:szCs w:val="20"/>
        </w:rPr>
        <w:t xml:space="preserve"> (70%</w:t>
      </w:r>
      <w:r w:rsidR="00F4177F">
        <w:rPr>
          <w:sz w:val="20"/>
          <w:szCs w:val="20"/>
        </w:rPr>
        <w:t xml:space="preserve">)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members’ personal</w:t>
      </w:r>
      <w:r w:rsidRPr="000D4F96">
        <w:rPr>
          <w:spacing w:val="4"/>
          <w:sz w:val="20"/>
          <w:szCs w:val="20"/>
        </w:rPr>
        <w:t xml:space="preserve"> </w:t>
      </w:r>
      <w:r w:rsidRPr="000D4F96">
        <w:rPr>
          <w:sz w:val="20"/>
          <w:szCs w:val="20"/>
        </w:rPr>
        <w:t>residences.</w:t>
      </w:r>
    </w:p>
    <w:p w14:paraId="2BDA7475" w14:textId="77777777" w:rsidR="005A617E" w:rsidRPr="000D4F96" w:rsidRDefault="005A617E">
      <w:pPr>
        <w:pStyle w:val="BodyText"/>
        <w:spacing w:before="11"/>
        <w:rPr>
          <w:sz w:val="20"/>
          <w:szCs w:val="20"/>
        </w:rPr>
      </w:pPr>
    </w:p>
    <w:p w14:paraId="2BDA7476" w14:textId="2317894D" w:rsidR="005A617E" w:rsidRPr="000D4F96" w:rsidRDefault="0059594A">
      <w:pPr>
        <w:pStyle w:val="ListParagraph"/>
        <w:numPr>
          <w:ilvl w:val="1"/>
          <w:numId w:val="1"/>
        </w:numPr>
        <w:tabs>
          <w:tab w:val="left" w:pos="1563"/>
        </w:tabs>
        <w:ind w:right="264" w:hanging="360"/>
        <w:rPr>
          <w:sz w:val="20"/>
          <w:szCs w:val="20"/>
        </w:rPr>
      </w:pPr>
      <w:r w:rsidRPr="000D4F96">
        <w:rPr>
          <w:sz w:val="20"/>
          <w:szCs w:val="20"/>
        </w:rPr>
        <w:t>In frontier counties, a network retail pharmacy must be</w:t>
      </w:r>
      <w:r w:rsidRPr="000D4F96">
        <w:rPr>
          <w:spacing w:val="-45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available within </w:t>
      </w:r>
      <w:r w:rsidR="00F4177F">
        <w:rPr>
          <w:sz w:val="20"/>
          <w:szCs w:val="20"/>
        </w:rPr>
        <w:t>sixty</w:t>
      </w:r>
      <w:r w:rsidR="0037572A">
        <w:rPr>
          <w:sz w:val="20"/>
          <w:szCs w:val="20"/>
        </w:rPr>
        <w:t xml:space="preserve"> (60</w:t>
      </w:r>
      <w:r w:rsidR="00F4177F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="00F4177F">
        <w:rPr>
          <w:sz w:val="20"/>
          <w:szCs w:val="20"/>
        </w:rPr>
        <w:t>seventy percent</w:t>
      </w:r>
      <w:r w:rsidR="0037572A">
        <w:rPr>
          <w:sz w:val="20"/>
          <w:szCs w:val="20"/>
        </w:rPr>
        <w:t xml:space="preserve"> (70%</w:t>
      </w:r>
      <w:r w:rsidR="00F4177F">
        <w:rPr>
          <w:sz w:val="20"/>
          <w:szCs w:val="20"/>
        </w:rPr>
        <w:t>)</w:t>
      </w:r>
      <w:r w:rsidRPr="000D4F96">
        <w:rPr>
          <w:sz w:val="20"/>
          <w:szCs w:val="20"/>
        </w:rPr>
        <w:t xml:space="preserve">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>members’ personal</w:t>
      </w:r>
      <w:r w:rsidRPr="000D4F96">
        <w:rPr>
          <w:spacing w:val="12"/>
          <w:sz w:val="20"/>
          <w:szCs w:val="20"/>
        </w:rPr>
        <w:t xml:space="preserve"> </w:t>
      </w:r>
      <w:r w:rsidRPr="000D4F96">
        <w:rPr>
          <w:sz w:val="20"/>
          <w:szCs w:val="20"/>
        </w:rPr>
        <w:t>residences.</w:t>
      </w:r>
    </w:p>
    <w:p w14:paraId="2BDA7477" w14:textId="77777777" w:rsidR="005A617E" w:rsidRPr="000D4F96" w:rsidRDefault="005A617E">
      <w:pPr>
        <w:pStyle w:val="BodyText"/>
        <w:spacing w:before="2"/>
        <w:rPr>
          <w:sz w:val="20"/>
          <w:szCs w:val="20"/>
        </w:rPr>
      </w:pPr>
    </w:p>
    <w:p w14:paraId="2BDA7478" w14:textId="2F3ACC61" w:rsidR="005A617E" w:rsidRPr="000D4F96" w:rsidRDefault="0059594A">
      <w:pPr>
        <w:pStyle w:val="ListParagraph"/>
        <w:numPr>
          <w:ilvl w:val="0"/>
          <w:numId w:val="1"/>
        </w:numPr>
        <w:tabs>
          <w:tab w:val="left" w:pos="840"/>
        </w:tabs>
        <w:ind w:right="213"/>
        <w:rPr>
          <w:sz w:val="20"/>
          <w:szCs w:val="20"/>
        </w:rPr>
      </w:pPr>
      <w:r w:rsidRPr="000D4F96">
        <w:rPr>
          <w:sz w:val="20"/>
          <w:szCs w:val="20"/>
        </w:rPr>
        <w:t xml:space="preserve">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>must, at a minimum, contract with behavioral health inpatient and residential service providers with sufficient locations to allow members to travel by car or other transit provider and return home within a single day in rural and frontier areas. If it is determined by MLTC that no inpatient providers are available within the access requirements</w:t>
      </w:r>
      <w:r w:rsidR="00E7483F">
        <w:rPr>
          <w:sz w:val="20"/>
          <w:szCs w:val="20"/>
        </w:rPr>
        <w:t xml:space="preserve"> set forth in this Attachment</w:t>
      </w:r>
      <w:r w:rsidRPr="000D4F96">
        <w:rPr>
          <w:sz w:val="20"/>
          <w:szCs w:val="20"/>
        </w:rPr>
        <w:t xml:space="preserve">, 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>must develop alternative plans for accessing comparable</w:t>
      </w:r>
      <w:r w:rsidRPr="000D4F96">
        <w:rPr>
          <w:spacing w:val="-43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levels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care, instead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these services, subject to </w:t>
      </w:r>
      <w:r w:rsidRPr="000D4F96">
        <w:rPr>
          <w:spacing w:val="-3"/>
          <w:sz w:val="20"/>
          <w:szCs w:val="20"/>
        </w:rPr>
        <w:t xml:space="preserve">approval </w:t>
      </w:r>
      <w:r w:rsidRPr="000D4F96">
        <w:rPr>
          <w:sz w:val="20"/>
          <w:szCs w:val="20"/>
        </w:rPr>
        <w:t>by</w:t>
      </w:r>
      <w:r w:rsidRPr="000D4F96">
        <w:rPr>
          <w:spacing w:val="11"/>
          <w:sz w:val="20"/>
          <w:szCs w:val="20"/>
        </w:rPr>
        <w:t xml:space="preserve"> </w:t>
      </w:r>
      <w:r w:rsidRPr="000D4F96">
        <w:rPr>
          <w:sz w:val="20"/>
          <w:szCs w:val="20"/>
        </w:rPr>
        <w:t>MLTC.</w:t>
      </w:r>
    </w:p>
    <w:p w14:paraId="2BDA7479" w14:textId="77777777" w:rsidR="005A617E" w:rsidRPr="000D4F96" w:rsidRDefault="005A617E">
      <w:pPr>
        <w:pStyle w:val="BodyText"/>
        <w:rPr>
          <w:sz w:val="20"/>
          <w:szCs w:val="20"/>
        </w:rPr>
      </w:pPr>
    </w:p>
    <w:p w14:paraId="2BDA747A" w14:textId="0B964D17" w:rsidR="005A617E" w:rsidRPr="000D4F96" w:rsidRDefault="0059594A">
      <w:pPr>
        <w:pStyle w:val="ListParagraph"/>
        <w:numPr>
          <w:ilvl w:val="0"/>
          <w:numId w:val="1"/>
        </w:numPr>
        <w:tabs>
          <w:tab w:val="left" w:pos="840"/>
        </w:tabs>
        <w:ind w:left="840" w:right="350"/>
        <w:rPr>
          <w:sz w:val="20"/>
          <w:szCs w:val="20"/>
        </w:rPr>
      </w:pPr>
      <w:r w:rsidRPr="000D4F96">
        <w:rPr>
          <w:sz w:val="20"/>
          <w:szCs w:val="20"/>
        </w:rPr>
        <w:t xml:space="preserve">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 xml:space="preserve">must, at a minimum, contract with an adequate number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behavioral health outpatient assessment and treatment providers to meet the needs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its members and offer a choice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providers. 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 xml:space="preserve">must provide </w:t>
      </w:r>
      <w:r w:rsidR="005B0775">
        <w:rPr>
          <w:sz w:val="20"/>
          <w:szCs w:val="20"/>
        </w:rPr>
        <w:t>access to a minimum of two (2) providers</w:t>
      </w:r>
      <w:r w:rsidRPr="000D4F96">
        <w:rPr>
          <w:sz w:val="20"/>
          <w:szCs w:val="20"/>
        </w:rPr>
        <w:t xml:space="preserve"> within </w:t>
      </w:r>
      <w:r w:rsidR="00F4177F">
        <w:rPr>
          <w:sz w:val="20"/>
          <w:szCs w:val="20"/>
        </w:rPr>
        <w:t>thirty</w:t>
      </w:r>
      <w:r w:rsidR="0037572A">
        <w:rPr>
          <w:sz w:val="20"/>
          <w:szCs w:val="20"/>
        </w:rPr>
        <w:t xml:space="preserve"> (30</w:t>
      </w:r>
      <w:r w:rsidR="00F4177F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members’ personal residences in urban areas; a minimum </w:t>
      </w:r>
      <w:r w:rsidRPr="000D4F96">
        <w:rPr>
          <w:spacing w:val="-3"/>
          <w:sz w:val="20"/>
          <w:szCs w:val="20"/>
        </w:rPr>
        <w:t xml:space="preserve">of </w:t>
      </w:r>
      <w:r w:rsidR="005B0775">
        <w:rPr>
          <w:sz w:val="20"/>
          <w:szCs w:val="20"/>
        </w:rPr>
        <w:t>two (2)</w:t>
      </w:r>
      <w:r w:rsidR="005B0775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providers within </w:t>
      </w:r>
      <w:r w:rsidR="00F4177F">
        <w:rPr>
          <w:sz w:val="20"/>
          <w:szCs w:val="20"/>
        </w:rPr>
        <w:t>forty-five</w:t>
      </w:r>
      <w:r w:rsidR="0037572A">
        <w:rPr>
          <w:sz w:val="20"/>
          <w:szCs w:val="20"/>
        </w:rPr>
        <w:t xml:space="preserve"> (45</w:t>
      </w:r>
      <w:r w:rsidR="00F4177F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members’ personal residences in rural counties, and a minimum </w:t>
      </w:r>
      <w:r w:rsidRPr="000D4F96">
        <w:rPr>
          <w:spacing w:val="-3"/>
          <w:sz w:val="20"/>
          <w:szCs w:val="20"/>
        </w:rPr>
        <w:t xml:space="preserve">of </w:t>
      </w:r>
      <w:r w:rsidR="005B0775">
        <w:rPr>
          <w:sz w:val="20"/>
          <w:szCs w:val="20"/>
        </w:rPr>
        <w:t>two (2)</w:t>
      </w:r>
      <w:r w:rsidR="005B0775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providers within </w:t>
      </w:r>
      <w:r w:rsidR="00F4177F">
        <w:rPr>
          <w:sz w:val="20"/>
          <w:szCs w:val="20"/>
        </w:rPr>
        <w:t>sixty</w:t>
      </w:r>
      <w:r w:rsidR="0037572A">
        <w:rPr>
          <w:sz w:val="20"/>
          <w:szCs w:val="20"/>
        </w:rPr>
        <w:t xml:space="preserve"> (60</w:t>
      </w:r>
      <w:r w:rsidR="00F4177F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miles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members’ personal residences in frontier counties. If the </w:t>
      </w:r>
      <w:r w:rsidRPr="000D4F96">
        <w:rPr>
          <w:sz w:val="20"/>
          <w:szCs w:val="20"/>
        </w:rPr>
        <w:lastRenderedPageBreak/>
        <w:t xml:space="preserve">rural or frontier requirements cannot be met because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a lack </w:t>
      </w:r>
      <w:r w:rsidRPr="000D4F96">
        <w:rPr>
          <w:spacing w:val="-3"/>
          <w:sz w:val="20"/>
          <w:szCs w:val="20"/>
        </w:rPr>
        <w:t xml:space="preserve">of </w:t>
      </w:r>
      <w:r w:rsidRPr="000D4F96">
        <w:rPr>
          <w:sz w:val="20"/>
          <w:szCs w:val="20"/>
        </w:rPr>
        <w:t xml:space="preserve">behavioral health providers in those counties, the </w:t>
      </w:r>
      <w:r w:rsidRPr="000D4F96">
        <w:rPr>
          <w:spacing w:val="-4"/>
          <w:sz w:val="20"/>
          <w:szCs w:val="20"/>
        </w:rPr>
        <w:t xml:space="preserve">MCO </w:t>
      </w:r>
      <w:r w:rsidRPr="000D4F96">
        <w:rPr>
          <w:sz w:val="20"/>
          <w:szCs w:val="20"/>
        </w:rPr>
        <w:t>must utilize telehealth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options.</w:t>
      </w:r>
    </w:p>
    <w:p w14:paraId="2BDA747B" w14:textId="77777777" w:rsidR="005A617E" w:rsidRPr="000D4F96" w:rsidRDefault="005A617E">
      <w:pPr>
        <w:pStyle w:val="BodyText"/>
        <w:spacing w:before="1"/>
        <w:rPr>
          <w:sz w:val="20"/>
          <w:szCs w:val="20"/>
        </w:rPr>
      </w:pPr>
    </w:p>
    <w:p w14:paraId="2BDA747C" w14:textId="460CB237" w:rsidR="005A617E" w:rsidRPr="000D4F96" w:rsidRDefault="0059594A">
      <w:pPr>
        <w:pStyle w:val="ListParagraph"/>
        <w:numPr>
          <w:ilvl w:val="0"/>
          <w:numId w:val="1"/>
        </w:numPr>
        <w:tabs>
          <w:tab w:val="left" w:pos="852"/>
        </w:tabs>
        <w:ind w:left="852" w:right="173"/>
        <w:rPr>
          <w:sz w:val="20"/>
          <w:szCs w:val="20"/>
        </w:rPr>
      </w:pPr>
      <w:r w:rsidRPr="000D4F96">
        <w:rPr>
          <w:sz w:val="20"/>
          <w:szCs w:val="20"/>
        </w:rPr>
        <w:t>The</w:t>
      </w:r>
      <w:r w:rsidRPr="000D4F96">
        <w:rPr>
          <w:spacing w:val="-8"/>
          <w:sz w:val="20"/>
          <w:szCs w:val="20"/>
        </w:rPr>
        <w:t xml:space="preserve"> </w:t>
      </w:r>
      <w:r w:rsidRPr="000D4F96">
        <w:rPr>
          <w:sz w:val="20"/>
          <w:szCs w:val="20"/>
        </w:rPr>
        <w:t>classification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pacing w:val="-3"/>
          <w:sz w:val="20"/>
          <w:szCs w:val="20"/>
        </w:rPr>
        <w:t>of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according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to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urban,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rural,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10"/>
          <w:sz w:val="20"/>
          <w:szCs w:val="20"/>
        </w:rPr>
        <w:t xml:space="preserve"> </w:t>
      </w:r>
      <w:r w:rsidRPr="000D4F96">
        <w:rPr>
          <w:sz w:val="20"/>
          <w:szCs w:val="20"/>
        </w:rPr>
        <w:t>frontier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status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is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included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as Attachment</w:t>
      </w:r>
      <w:r w:rsidRPr="000D4F96">
        <w:rPr>
          <w:spacing w:val="-5"/>
          <w:sz w:val="20"/>
          <w:szCs w:val="20"/>
        </w:rPr>
        <w:t xml:space="preserve"> </w:t>
      </w:r>
      <w:r w:rsidR="0037572A">
        <w:rPr>
          <w:sz w:val="20"/>
          <w:szCs w:val="20"/>
        </w:rPr>
        <w:t>2</w:t>
      </w:r>
      <w:r w:rsidRPr="000D4F96">
        <w:rPr>
          <w:sz w:val="20"/>
          <w:szCs w:val="20"/>
        </w:rPr>
        <w:t>,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with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classifications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based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upon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data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from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7"/>
          <w:sz w:val="20"/>
          <w:szCs w:val="20"/>
        </w:rPr>
        <w:t xml:space="preserve"> </w:t>
      </w:r>
      <w:r w:rsidRPr="000D4F96">
        <w:rPr>
          <w:sz w:val="20"/>
          <w:szCs w:val="20"/>
        </w:rPr>
        <w:t>most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recent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U.S.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Census.</w:t>
      </w:r>
    </w:p>
    <w:p w14:paraId="2BDA747D" w14:textId="77777777" w:rsidR="005A617E" w:rsidRPr="000D4F96" w:rsidRDefault="005A617E">
      <w:pPr>
        <w:pStyle w:val="BodyText"/>
        <w:spacing w:before="2"/>
        <w:rPr>
          <w:sz w:val="20"/>
          <w:szCs w:val="20"/>
        </w:rPr>
      </w:pPr>
    </w:p>
    <w:p w14:paraId="7C95D603" w14:textId="57F3C3D5" w:rsidR="002F19B5" w:rsidRPr="000D4F96" w:rsidRDefault="0059594A" w:rsidP="002F19B5">
      <w:pPr>
        <w:pStyle w:val="ListParagraph"/>
        <w:numPr>
          <w:ilvl w:val="0"/>
          <w:numId w:val="1"/>
        </w:numPr>
        <w:tabs>
          <w:tab w:val="left" w:pos="838"/>
        </w:tabs>
        <w:ind w:left="830" w:right="290"/>
        <w:rPr>
          <w:sz w:val="20"/>
          <w:szCs w:val="20"/>
        </w:rPr>
      </w:pPr>
      <w:r w:rsidRPr="000D4F96">
        <w:rPr>
          <w:sz w:val="20"/>
          <w:szCs w:val="20"/>
        </w:rPr>
        <w:t xml:space="preserve">The MCO must contract with a sufficient number of hospitals to ensure that transport time will be the usual and customary, not to exceed </w:t>
      </w:r>
      <w:r w:rsidR="00F4177F">
        <w:rPr>
          <w:sz w:val="20"/>
          <w:szCs w:val="20"/>
        </w:rPr>
        <w:t>thirty</w:t>
      </w:r>
      <w:r w:rsidR="0037572A">
        <w:rPr>
          <w:sz w:val="20"/>
          <w:szCs w:val="20"/>
        </w:rPr>
        <w:t xml:space="preserve"> (30</w:t>
      </w:r>
      <w:r w:rsidR="00F4177F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>minutes, except in rural</w:t>
      </w:r>
      <w:r w:rsidR="00D17431">
        <w:rPr>
          <w:sz w:val="20"/>
          <w:szCs w:val="20"/>
        </w:rPr>
        <w:t xml:space="preserve"> and frontier</w:t>
      </w:r>
      <w:r w:rsidRPr="000D4F96">
        <w:rPr>
          <w:sz w:val="20"/>
          <w:szCs w:val="20"/>
        </w:rPr>
        <w:t xml:space="preserve"> areas where access time may be greater. If greater, the standard needs to be the community standard for accessing care, and exceptions must be justified and documented to </w:t>
      </w:r>
      <w:r w:rsidR="007B04E4">
        <w:rPr>
          <w:sz w:val="20"/>
          <w:szCs w:val="20"/>
        </w:rPr>
        <w:t>MLTC</w:t>
      </w:r>
      <w:r w:rsidRPr="000D4F96">
        <w:rPr>
          <w:sz w:val="20"/>
          <w:szCs w:val="20"/>
        </w:rPr>
        <w:t xml:space="preserve"> on the basis of community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standards.</w:t>
      </w:r>
    </w:p>
    <w:p w14:paraId="6E4480BA" w14:textId="6BF92F88" w:rsidR="002F19B5" w:rsidRPr="000D4F96" w:rsidRDefault="002F19B5" w:rsidP="002F19B5">
      <w:pPr>
        <w:tabs>
          <w:tab w:val="left" w:pos="838"/>
        </w:tabs>
        <w:ind w:right="290"/>
        <w:rPr>
          <w:sz w:val="20"/>
          <w:szCs w:val="20"/>
        </w:rPr>
      </w:pPr>
    </w:p>
    <w:p w14:paraId="51A158F6" w14:textId="51A54C30" w:rsidR="002F19B5" w:rsidRPr="000D4F96" w:rsidRDefault="002F19B5" w:rsidP="002F19B5">
      <w:pPr>
        <w:tabs>
          <w:tab w:val="left" w:pos="838"/>
        </w:tabs>
        <w:ind w:right="290"/>
        <w:rPr>
          <w:sz w:val="20"/>
          <w:szCs w:val="20"/>
        </w:rPr>
      </w:pPr>
    </w:p>
    <w:p w14:paraId="4D68ACBF" w14:textId="54D9137D" w:rsidR="002F19B5" w:rsidRPr="008A4253" w:rsidRDefault="000D4F96" w:rsidP="002F19B5">
      <w:pPr>
        <w:tabs>
          <w:tab w:val="left" w:pos="838"/>
        </w:tabs>
        <w:ind w:right="290"/>
        <w:rPr>
          <w:b/>
          <w:sz w:val="20"/>
          <w:szCs w:val="20"/>
        </w:rPr>
      </w:pPr>
      <w:r w:rsidRPr="008A4253">
        <w:rPr>
          <w:b/>
          <w:sz w:val="20"/>
          <w:szCs w:val="20"/>
        </w:rPr>
        <w:t>Access Standards - Dental</w:t>
      </w:r>
    </w:p>
    <w:p w14:paraId="0129CD19" w14:textId="77777777" w:rsidR="000D4F96" w:rsidRPr="008A4253" w:rsidRDefault="000D4F96" w:rsidP="000D4F96">
      <w:pPr>
        <w:numPr>
          <w:ilvl w:val="0"/>
          <w:numId w:val="3"/>
        </w:numPr>
        <w:tabs>
          <w:tab w:val="left" w:pos="1160"/>
          <w:tab w:val="left" w:pos="1161"/>
        </w:tabs>
        <w:spacing w:before="84"/>
        <w:ind w:hanging="721"/>
        <w:rPr>
          <w:sz w:val="20"/>
          <w:szCs w:val="20"/>
          <w:u w:val="single"/>
        </w:rPr>
      </w:pPr>
      <w:r w:rsidRPr="008A4253">
        <w:rPr>
          <w:sz w:val="20"/>
          <w:szCs w:val="20"/>
          <w:u w:val="single"/>
        </w:rPr>
        <w:t>Waiting</w:t>
      </w:r>
      <w:r w:rsidRPr="008A4253">
        <w:rPr>
          <w:spacing w:val="-2"/>
          <w:sz w:val="20"/>
          <w:szCs w:val="20"/>
          <w:u w:val="single"/>
        </w:rPr>
        <w:t xml:space="preserve"> </w:t>
      </w:r>
      <w:r w:rsidRPr="008A4253">
        <w:rPr>
          <w:sz w:val="20"/>
          <w:szCs w:val="20"/>
          <w:u w:val="single"/>
        </w:rPr>
        <w:t>Times</w:t>
      </w:r>
      <w:r w:rsidRPr="008A4253">
        <w:rPr>
          <w:spacing w:val="-1"/>
          <w:sz w:val="20"/>
          <w:szCs w:val="20"/>
          <w:u w:val="single"/>
        </w:rPr>
        <w:t xml:space="preserve"> </w:t>
      </w:r>
      <w:r w:rsidRPr="008A4253">
        <w:rPr>
          <w:sz w:val="20"/>
          <w:szCs w:val="20"/>
          <w:u w:val="single"/>
        </w:rPr>
        <w:t>and</w:t>
      </w:r>
      <w:r w:rsidRPr="008A4253">
        <w:rPr>
          <w:spacing w:val="-2"/>
          <w:sz w:val="20"/>
          <w:szCs w:val="20"/>
          <w:u w:val="single"/>
        </w:rPr>
        <w:t xml:space="preserve"> </w:t>
      </w:r>
      <w:r w:rsidRPr="008A4253">
        <w:rPr>
          <w:sz w:val="20"/>
          <w:szCs w:val="20"/>
          <w:u w:val="single"/>
        </w:rPr>
        <w:t>Timely</w:t>
      </w:r>
      <w:r w:rsidRPr="008A4253">
        <w:rPr>
          <w:spacing w:val="-4"/>
          <w:sz w:val="20"/>
          <w:szCs w:val="20"/>
          <w:u w:val="single"/>
        </w:rPr>
        <w:t xml:space="preserve"> </w:t>
      </w:r>
      <w:r w:rsidRPr="008A4253">
        <w:rPr>
          <w:sz w:val="20"/>
          <w:szCs w:val="20"/>
          <w:u w:val="single"/>
        </w:rPr>
        <w:t>Access</w:t>
      </w:r>
    </w:p>
    <w:p w14:paraId="3BADE5F0" w14:textId="77777777" w:rsidR="000D4F96" w:rsidRPr="000D4F96" w:rsidRDefault="000D4F96" w:rsidP="000D4F96">
      <w:pPr>
        <w:spacing w:before="10"/>
        <w:rPr>
          <w:sz w:val="20"/>
          <w:szCs w:val="20"/>
        </w:rPr>
      </w:pPr>
    </w:p>
    <w:p w14:paraId="195B0853" w14:textId="04E51F23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spacing w:before="1"/>
        <w:ind w:right="316"/>
        <w:rPr>
          <w:sz w:val="20"/>
          <w:szCs w:val="20"/>
        </w:rPr>
      </w:pPr>
      <w:r w:rsidRPr="000D4F96">
        <w:rPr>
          <w:sz w:val="20"/>
          <w:szCs w:val="20"/>
        </w:rPr>
        <w:t>The</w:t>
      </w:r>
      <w:r w:rsidRPr="000D4F96">
        <w:rPr>
          <w:spacing w:val="-2"/>
          <w:sz w:val="20"/>
          <w:szCs w:val="20"/>
        </w:rPr>
        <w:t xml:space="preserve"> </w:t>
      </w:r>
      <w:r w:rsidR="0040223D">
        <w:rPr>
          <w:sz w:val="20"/>
          <w:szCs w:val="20"/>
        </w:rPr>
        <w:t>MCO</w:t>
      </w:r>
      <w:r w:rsidR="0040223D" w:rsidRPr="000D4F96">
        <w:rPr>
          <w:spacing w:val="-6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ensure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that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its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network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providers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have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an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appointment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system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for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core</w:t>
      </w:r>
      <w:r w:rsidRPr="000D4F96">
        <w:rPr>
          <w:spacing w:val="-47"/>
          <w:sz w:val="20"/>
          <w:szCs w:val="20"/>
        </w:rPr>
        <w:t xml:space="preserve"> </w:t>
      </w:r>
      <w:r w:rsidR="0039386C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dental benefits and services and/or expanded services in accordance with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prevailing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dental community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standards.</w:t>
      </w:r>
    </w:p>
    <w:p w14:paraId="545B18D1" w14:textId="77777777" w:rsidR="000D4F96" w:rsidRPr="000D4F96" w:rsidRDefault="000D4F96" w:rsidP="000D4F96">
      <w:pPr>
        <w:spacing w:before="11"/>
        <w:rPr>
          <w:sz w:val="20"/>
          <w:szCs w:val="20"/>
        </w:rPr>
      </w:pPr>
    </w:p>
    <w:p w14:paraId="45D3DA66" w14:textId="2FA1B6D0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right="127"/>
        <w:rPr>
          <w:sz w:val="20"/>
          <w:szCs w:val="20"/>
        </w:rPr>
      </w:pPr>
      <w:r w:rsidRPr="000D4F96">
        <w:rPr>
          <w:sz w:val="20"/>
          <w:szCs w:val="20"/>
        </w:rPr>
        <w:t>Formal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policies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procedures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establishing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appointment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standards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submitted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for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initial review and approval during the readiness review process. Revised versions of these</w:t>
      </w:r>
      <w:r w:rsidRPr="000D4F96">
        <w:rPr>
          <w:spacing w:val="-47"/>
          <w:sz w:val="20"/>
          <w:szCs w:val="20"/>
        </w:rPr>
        <w:t xml:space="preserve"> </w:t>
      </w:r>
      <w:r w:rsidR="0039386C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policies and procedures should be submitted to MLTC for record keeping purposes as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they become relevant. If changes to policies and procedures are expected to have a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significant impact on the provider network or member services, MLTC staff must be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notified in writing </w:t>
      </w:r>
      <w:r w:rsidR="00F4177F">
        <w:rPr>
          <w:sz w:val="20"/>
          <w:szCs w:val="20"/>
        </w:rPr>
        <w:t>thirty</w:t>
      </w:r>
      <w:r w:rsidR="0037572A">
        <w:rPr>
          <w:sz w:val="20"/>
          <w:szCs w:val="20"/>
        </w:rPr>
        <w:t xml:space="preserve"> (30</w:t>
      </w:r>
      <w:r w:rsidR="00F4177F">
        <w:rPr>
          <w:sz w:val="20"/>
          <w:szCs w:val="20"/>
        </w:rPr>
        <w:t xml:space="preserve">) </w:t>
      </w:r>
      <w:r w:rsidRPr="000D4F96">
        <w:rPr>
          <w:sz w:val="20"/>
          <w:szCs w:val="20"/>
        </w:rPr>
        <w:t xml:space="preserve">calendar days </w:t>
      </w:r>
      <w:r w:rsidR="00F4177F">
        <w:rPr>
          <w:sz w:val="20"/>
          <w:szCs w:val="20"/>
        </w:rPr>
        <w:t>before</w:t>
      </w:r>
      <w:r w:rsidRPr="000D4F96">
        <w:rPr>
          <w:sz w:val="20"/>
          <w:szCs w:val="20"/>
        </w:rPr>
        <w:t xml:space="preserve"> implementation. Methods for educating both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the providers and the members about appointment standards must be addressed in these</w:t>
      </w:r>
      <w:r w:rsidR="0039386C">
        <w:rPr>
          <w:sz w:val="20"/>
          <w:szCs w:val="20"/>
        </w:rPr>
        <w:t xml:space="preserve"> 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policies and procedures. The </w:t>
      </w:r>
      <w:r w:rsidR="0040223D">
        <w:rPr>
          <w:sz w:val="20"/>
          <w:szCs w:val="20"/>
        </w:rPr>
        <w:t>MCO</w:t>
      </w:r>
      <w:r w:rsidR="0040223D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must disseminate these appointment standard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policies </w:t>
      </w:r>
      <w:r w:rsidRPr="000D4F96">
        <w:rPr>
          <w:sz w:val="20"/>
          <w:szCs w:val="20"/>
        </w:rPr>
        <w:lastRenderedPageBreak/>
        <w:t xml:space="preserve">and procedures to its in-network providers and to its members. The </w:t>
      </w:r>
      <w:r w:rsidR="0040223D">
        <w:rPr>
          <w:sz w:val="20"/>
          <w:szCs w:val="20"/>
        </w:rPr>
        <w:t>MCO</w:t>
      </w:r>
      <w:r w:rsidR="0040223D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must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monitor compliance with appointment standards and must have a corrective action plan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when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appointment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standards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are not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met.</w:t>
      </w:r>
    </w:p>
    <w:p w14:paraId="6B6E580A" w14:textId="77777777" w:rsidR="000D4F96" w:rsidRPr="000D4F96" w:rsidRDefault="000D4F96" w:rsidP="000D4F96">
      <w:pPr>
        <w:spacing w:before="1"/>
        <w:rPr>
          <w:sz w:val="20"/>
          <w:szCs w:val="20"/>
        </w:rPr>
      </w:pPr>
    </w:p>
    <w:p w14:paraId="03346170" w14:textId="69EF190F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right="177"/>
        <w:rPr>
          <w:sz w:val="20"/>
          <w:szCs w:val="20"/>
        </w:rPr>
      </w:pPr>
      <w:r w:rsidRPr="000D4F96">
        <w:rPr>
          <w:sz w:val="20"/>
          <w:szCs w:val="20"/>
        </w:rPr>
        <w:t xml:space="preserve">Urgent Care must be provided </w:t>
      </w:r>
      <w:r w:rsidR="00F4177F">
        <w:rPr>
          <w:sz w:val="20"/>
          <w:szCs w:val="20"/>
        </w:rPr>
        <w:t>no later than</w:t>
      </w:r>
      <w:r w:rsidR="00F4177F" w:rsidRPr="000D4F96">
        <w:rPr>
          <w:sz w:val="20"/>
          <w:szCs w:val="20"/>
        </w:rPr>
        <w:t xml:space="preserve"> </w:t>
      </w:r>
      <w:r w:rsidR="00F4177F">
        <w:rPr>
          <w:sz w:val="20"/>
          <w:szCs w:val="20"/>
        </w:rPr>
        <w:t>twenty-four</w:t>
      </w:r>
      <w:r w:rsidR="0037572A">
        <w:rPr>
          <w:sz w:val="20"/>
          <w:szCs w:val="20"/>
        </w:rPr>
        <w:t xml:space="preserve"> (24</w:t>
      </w:r>
      <w:r w:rsidRPr="000D4F96">
        <w:rPr>
          <w:sz w:val="20"/>
          <w:szCs w:val="20"/>
        </w:rPr>
        <w:t>) hours</w:t>
      </w:r>
      <w:r w:rsidR="00D1113E">
        <w:rPr>
          <w:sz w:val="20"/>
          <w:szCs w:val="20"/>
        </w:rPr>
        <w:t xml:space="preserve"> from request</w:t>
      </w:r>
      <w:r w:rsidRPr="000D4F96">
        <w:rPr>
          <w:sz w:val="20"/>
          <w:szCs w:val="20"/>
        </w:rPr>
        <w:t xml:space="preserve"> [42 CFR §438.206(c)(1)(i)];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Urgent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care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may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be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provided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directly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by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primary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care dentist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or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directed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by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1"/>
          <w:sz w:val="20"/>
          <w:szCs w:val="20"/>
        </w:rPr>
        <w:t xml:space="preserve"> </w:t>
      </w:r>
      <w:r w:rsidR="0040223D">
        <w:rPr>
          <w:sz w:val="20"/>
          <w:szCs w:val="20"/>
        </w:rPr>
        <w:t>MCO</w:t>
      </w:r>
      <w:r w:rsidR="0039386C">
        <w:rPr>
          <w:sz w:val="20"/>
          <w:szCs w:val="20"/>
        </w:rPr>
        <w:t xml:space="preserve"> </w:t>
      </w:r>
      <w:r w:rsidR="0040223D"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through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other arrangements.</w:t>
      </w:r>
    </w:p>
    <w:p w14:paraId="0B8AA516" w14:textId="77777777" w:rsidR="000D4F96" w:rsidRPr="000D4F96" w:rsidRDefault="000D4F96" w:rsidP="000D4F96">
      <w:pPr>
        <w:rPr>
          <w:sz w:val="20"/>
          <w:szCs w:val="20"/>
        </w:rPr>
      </w:pPr>
    </w:p>
    <w:p w14:paraId="60EBF497" w14:textId="479003BE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hanging="721"/>
        <w:rPr>
          <w:sz w:val="20"/>
          <w:szCs w:val="20"/>
        </w:rPr>
      </w:pPr>
      <w:r w:rsidRPr="000D4F96">
        <w:rPr>
          <w:sz w:val="20"/>
          <w:szCs w:val="20"/>
        </w:rPr>
        <w:t>Routine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or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preventative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dental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services</w:t>
      </w:r>
      <w:r w:rsidRPr="000D4F96">
        <w:rPr>
          <w:spacing w:val="-1"/>
          <w:sz w:val="20"/>
          <w:szCs w:val="20"/>
        </w:rPr>
        <w:t xml:space="preserve"> </w:t>
      </w:r>
      <w:r w:rsidR="0040223D">
        <w:rPr>
          <w:spacing w:val="-1"/>
          <w:sz w:val="20"/>
          <w:szCs w:val="20"/>
        </w:rPr>
        <w:t xml:space="preserve">must be provided </w:t>
      </w:r>
      <w:r w:rsidR="00BD5A69">
        <w:rPr>
          <w:sz w:val="20"/>
          <w:szCs w:val="20"/>
        </w:rPr>
        <w:t>no later than</w:t>
      </w:r>
      <w:r w:rsidR="00BD5A69"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six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(6)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weeks</w:t>
      </w:r>
      <w:r w:rsidR="00BD5A69">
        <w:rPr>
          <w:sz w:val="20"/>
          <w:szCs w:val="20"/>
        </w:rPr>
        <w:t xml:space="preserve"> of request of service</w:t>
      </w:r>
      <w:r w:rsidRPr="000D4F96">
        <w:rPr>
          <w:sz w:val="20"/>
          <w:szCs w:val="20"/>
        </w:rPr>
        <w:t>.</w:t>
      </w:r>
    </w:p>
    <w:p w14:paraId="57132D25" w14:textId="77777777" w:rsidR="000D4F96" w:rsidRPr="000D4F96" w:rsidRDefault="000D4F96" w:rsidP="000D4F96">
      <w:pPr>
        <w:spacing w:before="1"/>
        <w:rPr>
          <w:sz w:val="20"/>
          <w:szCs w:val="20"/>
        </w:rPr>
      </w:pPr>
    </w:p>
    <w:p w14:paraId="15B7CF5E" w14:textId="4DCDDEC0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right="111"/>
        <w:rPr>
          <w:sz w:val="20"/>
          <w:szCs w:val="20"/>
        </w:rPr>
      </w:pPr>
      <w:r w:rsidRPr="000D4F96">
        <w:rPr>
          <w:sz w:val="20"/>
          <w:szCs w:val="20"/>
        </w:rPr>
        <w:t xml:space="preserve">Wait times for scheduled appointments should not routinely exceed </w:t>
      </w:r>
      <w:r w:rsidR="00F4177F">
        <w:rPr>
          <w:sz w:val="20"/>
          <w:szCs w:val="20"/>
        </w:rPr>
        <w:t>forty-five</w:t>
      </w:r>
      <w:r w:rsidR="0037572A">
        <w:rPr>
          <w:sz w:val="20"/>
          <w:szCs w:val="20"/>
        </w:rPr>
        <w:t xml:space="preserve"> (45</w:t>
      </w:r>
      <w:r w:rsidRPr="000D4F96">
        <w:rPr>
          <w:sz w:val="20"/>
          <w:szCs w:val="20"/>
        </w:rPr>
        <w:t>) minutes,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including time spent in the waiting room and the examining room, unless the provider is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unavailable or delayed because of an emergency. If a provider is delayed, the member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should be notified immediately.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If a wait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of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more than</w:t>
      </w:r>
      <w:r w:rsidRPr="000D4F96">
        <w:rPr>
          <w:spacing w:val="6"/>
          <w:sz w:val="20"/>
          <w:szCs w:val="20"/>
        </w:rPr>
        <w:t xml:space="preserve"> </w:t>
      </w:r>
      <w:r w:rsidR="00F4177F">
        <w:rPr>
          <w:sz w:val="20"/>
          <w:szCs w:val="20"/>
        </w:rPr>
        <w:t>ninety</w:t>
      </w:r>
      <w:r w:rsidR="0037572A">
        <w:rPr>
          <w:sz w:val="20"/>
          <w:szCs w:val="20"/>
        </w:rPr>
        <w:t xml:space="preserve"> (90</w:t>
      </w:r>
      <w:r w:rsidRPr="000D4F96">
        <w:rPr>
          <w:sz w:val="20"/>
          <w:szCs w:val="20"/>
        </w:rPr>
        <w:t>) minutes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is anticipated,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member should be offered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new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appointment.</w:t>
      </w:r>
    </w:p>
    <w:p w14:paraId="479B0457" w14:textId="77777777" w:rsidR="000D4F96" w:rsidRPr="000D4F96" w:rsidRDefault="000D4F96" w:rsidP="000D4F96">
      <w:pPr>
        <w:spacing w:before="10"/>
        <w:rPr>
          <w:sz w:val="20"/>
          <w:szCs w:val="20"/>
        </w:rPr>
      </w:pPr>
    </w:p>
    <w:p w14:paraId="21026A7A" w14:textId="14A149F1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spacing w:before="1"/>
        <w:ind w:right="353"/>
        <w:rPr>
          <w:sz w:val="20"/>
          <w:szCs w:val="20"/>
        </w:rPr>
      </w:pPr>
      <w:r w:rsidRPr="000D4F96">
        <w:rPr>
          <w:sz w:val="20"/>
          <w:szCs w:val="20"/>
        </w:rPr>
        <w:t xml:space="preserve">The </w:t>
      </w:r>
      <w:r w:rsidR="0040223D">
        <w:rPr>
          <w:sz w:val="20"/>
          <w:szCs w:val="20"/>
        </w:rPr>
        <w:t>MCO</w:t>
      </w:r>
      <w:r w:rsidR="0040223D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must establish processes to monitor and reduce the appointment no-show</w:t>
      </w:r>
      <w:r w:rsidRPr="000D4F96">
        <w:rPr>
          <w:spacing w:val="-47"/>
          <w:sz w:val="20"/>
          <w:szCs w:val="20"/>
        </w:rPr>
        <w:t xml:space="preserve"> </w:t>
      </w:r>
      <w:r w:rsidR="00D17431">
        <w:rPr>
          <w:spacing w:val="-47"/>
          <w:sz w:val="20"/>
          <w:szCs w:val="20"/>
        </w:rPr>
        <w:t xml:space="preserve">  </w:t>
      </w:r>
      <w:r w:rsidR="0039386C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rate for primary care dentists. </w:t>
      </w:r>
      <w:r w:rsidR="0040223D" w:rsidRPr="000D4F96">
        <w:rPr>
          <w:sz w:val="20"/>
          <w:szCs w:val="20"/>
        </w:rPr>
        <w:t>This information must be provided to MLTC during the</w:t>
      </w:r>
      <w:r w:rsidR="0040223D" w:rsidRPr="000D4F96">
        <w:rPr>
          <w:spacing w:val="1"/>
          <w:sz w:val="20"/>
          <w:szCs w:val="20"/>
        </w:rPr>
        <w:t xml:space="preserve"> </w:t>
      </w:r>
      <w:r w:rsidR="0040223D" w:rsidRPr="000D4F96">
        <w:rPr>
          <w:sz w:val="20"/>
          <w:szCs w:val="20"/>
        </w:rPr>
        <w:t>readiness review</w:t>
      </w:r>
      <w:r w:rsidR="0040223D" w:rsidRPr="000D4F96">
        <w:rPr>
          <w:spacing w:val="-3"/>
          <w:sz w:val="20"/>
          <w:szCs w:val="20"/>
        </w:rPr>
        <w:t xml:space="preserve"> </w:t>
      </w:r>
      <w:r w:rsidR="0040223D" w:rsidRPr="000D4F96">
        <w:rPr>
          <w:sz w:val="20"/>
          <w:szCs w:val="20"/>
        </w:rPr>
        <w:t>process.</w:t>
      </w:r>
      <w:r w:rsidR="0040223D">
        <w:rPr>
          <w:sz w:val="20"/>
          <w:szCs w:val="20"/>
        </w:rPr>
        <w:t xml:space="preserve">  </w:t>
      </w:r>
      <w:r w:rsidRPr="000D4F96">
        <w:rPr>
          <w:sz w:val="20"/>
          <w:szCs w:val="20"/>
        </w:rPr>
        <w:t>As best practices are identified, MLTC may require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implementation by the </w:t>
      </w:r>
      <w:r w:rsidR="0040223D">
        <w:rPr>
          <w:sz w:val="20"/>
          <w:szCs w:val="20"/>
        </w:rPr>
        <w:t>MCO</w:t>
      </w:r>
      <w:r w:rsidRPr="000D4F96">
        <w:rPr>
          <w:sz w:val="20"/>
          <w:szCs w:val="20"/>
        </w:rPr>
        <w:t xml:space="preserve">. </w:t>
      </w:r>
    </w:p>
    <w:p w14:paraId="74BBA13C" w14:textId="77777777" w:rsidR="000D4F96" w:rsidRPr="000D4F96" w:rsidRDefault="000D4F96" w:rsidP="000D4F96">
      <w:pPr>
        <w:spacing w:before="11"/>
        <w:rPr>
          <w:sz w:val="20"/>
          <w:szCs w:val="20"/>
        </w:rPr>
      </w:pPr>
    </w:p>
    <w:p w14:paraId="5D256F9C" w14:textId="02544569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right="198"/>
        <w:rPr>
          <w:sz w:val="20"/>
          <w:szCs w:val="20"/>
        </w:rPr>
      </w:pPr>
      <w:r w:rsidRPr="000D4F96">
        <w:rPr>
          <w:sz w:val="20"/>
          <w:szCs w:val="20"/>
        </w:rPr>
        <w:t xml:space="preserve">The </w:t>
      </w:r>
      <w:r w:rsidR="0040223D">
        <w:rPr>
          <w:sz w:val="20"/>
          <w:szCs w:val="20"/>
        </w:rPr>
        <w:t>MCO</w:t>
      </w:r>
      <w:r w:rsidR="0040223D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must have written policies and procedures about educating its provider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network about appointment time requirements and provide these to MLTC for approval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during the readiness review process. The </w:t>
      </w:r>
      <w:r w:rsidR="00A971C2">
        <w:rPr>
          <w:sz w:val="20"/>
          <w:szCs w:val="20"/>
        </w:rPr>
        <w:t>MCO</w:t>
      </w:r>
      <w:r w:rsidR="00A971C2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must develop a corrective action plan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when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appointment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standards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are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not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met;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if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appropriate,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corrective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action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plan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should</w:t>
      </w:r>
      <w:r w:rsidRPr="000D4F96">
        <w:rPr>
          <w:spacing w:val="-47"/>
          <w:sz w:val="20"/>
          <w:szCs w:val="20"/>
        </w:rPr>
        <w:t xml:space="preserve"> </w:t>
      </w:r>
      <w:r w:rsidR="00FD64F5">
        <w:rPr>
          <w:spacing w:val="-47"/>
          <w:sz w:val="20"/>
          <w:szCs w:val="20"/>
        </w:rPr>
        <w:t xml:space="preserve">   </w:t>
      </w:r>
      <w:r w:rsidRPr="000D4F96">
        <w:rPr>
          <w:sz w:val="20"/>
          <w:szCs w:val="20"/>
        </w:rPr>
        <w:t>be developed in conjunction with the provider [42 CFR §438.206(c)(1)(iv), (v) and (vi)].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Appointment standards must be included in the Provider Manual. The </w:t>
      </w:r>
      <w:r w:rsidR="00A971C2">
        <w:rPr>
          <w:sz w:val="20"/>
          <w:szCs w:val="20"/>
        </w:rPr>
        <w:t>MCO</w:t>
      </w:r>
      <w:r w:rsidR="00A971C2" w:rsidRPr="000D4F96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>is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lastRenderedPageBreak/>
        <w:t>encouraged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to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include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the standards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in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the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provider</w:t>
      </w:r>
      <w:r w:rsidRPr="000D4F96">
        <w:rPr>
          <w:spacing w:val="5"/>
          <w:sz w:val="20"/>
          <w:szCs w:val="20"/>
        </w:rPr>
        <w:t xml:space="preserve"> </w:t>
      </w:r>
      <w:r w:rsidRPr="000D4F96">
        <w:rPr>
          <w:sz w:val="20"/>
          <w:szCs w:val="20"/>
        </w:rPr>
        <w:t>contracts.</w:t>
      </w:r>
    </w:p>
    <w:p w14:paraId="00379469" w14:textId="77777777" w:rsidR="000D4F96" w:rsidRPr="000D4F96" w:rsidRDefault="000D4F96" w:rsidP="000D4F96">
      <w:pPr>
        <w:rPr>
          <w:sz w:val="20"/>
          <w:szCs w:val="20"/>
        </w:rPr>
      </w:pPr>
    </w:p>
    <w:p w14:paraId="6F45205C" w14:textId="77777777" w:rsidR="000D4F96" w:rsidRPr="008A4253" w:rsidRDefault="000D4F96" w:rsidP="000D4F96">
      <w:pPr>
        <w:numPr>
          <w:ilvl w:val="0"/>
          <w:numId w:val="3"/>
        </w:numPr>
        <w:tabs>
          <w:tab w:val="left" w:pos="1160"/>
          <w:tab w:val="left" w:pos="1161"/>
        </w:tabs>
        <w:ind w:hanging="721"/>
        <w:rPr>
          <w:sz w:val="20"/>
          <w:szCs w:val="20"/>
          <w:u w:val="single"/>
        </w:rPr>
      </w:pPr>
      <w:r w:rsidRPr="008A4253">
        <w:rPr>
          <w:sz w:val="20"/>
          <w:szCs w:val="20"/>
          <w:u w:val="single"/>
        </w:rPr>
        <w:t>Geographic</w:t>
      </w:r>
      <w:r w:rsidRPr="008A4253">
        <w:rPr>
          <w:spacing w:val="-4"/>
          <w:sz w:val="20"/>
          <w:szCs w:val="20"/>
          <w:u w:val="single"/>
        </w:rPr>
        <w:t xml:space="preserve"> </w:t>
      </w:r>
      <w:r w:rsidRPr="008A4253">
        <w:rPr>
          <w:sz w:val="20"/>
          <w:szCs w:val="20"/>
          <w:u w:val="single"/>
        </w:rPr>
        <w:t>Access</w:t>
      </w:r>
      <w:r w:rsidRPr="008A4253">
        <w:rPr>
          <w:spacing w:val="-3"/>
          <w:sz w:val="20"/>
          <w:szCs w:val="20"/>
          <w:u w:val="single"/>
        </w:rPr>
        <w:t xml:space="preserve"> </w:t>
      </w:r>
      <w:r w:rsidRPr="008A4253">
        <w:rPr>
          <w:sz w:val="20"/>
          <w:szCs w:val="20"/>
          <w:u w:val="single"/>
        </w:rPr>
        <w:t>Standards</w:t>
      </w:r>
    </w:p>
    <w:p w14:paraId="49F76DAC" w14:textId="77777777" w:rsidR="000D4F96" w:rsidRPr="000D4F96" w:rsidRDefault="000D4F96" w:rsidP="000D4F96">
      <w:pPr>
        <w:spacing w:before="1"/>
        <w:rPr>
          <w:sz w:val="20"/>
          <w:szCs w:val="20"/>
        </w:rPr>
      </w:pPr>
    </w:p>
    <w:p w14:paraId="34373847" w14:textId="77777777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hanging="721"/>
        <w:rPr>
          <w:sz w:val="20"/>
          <w:szCs w:val="20"/>
        </w:rPr>
      </w:pPr>
      <w:r w:rsidRPr="000D4F96">
        <w:rPr>
          <w:sz w:val="20"/>
          <w:szCs w:val="20"/>
        </w:rPr>
        <w:t>Dentists</w:t>
      </w:r>
    </w:p>
    <w:p w14:paraId="4576B8A2" w14:textId="77777777" w:rsidR="000D4F96" w:rsidRPr="000D4F96" w:rsidRDefault="000D4F96" w:rsidP="000D4F96">
      <w:pPr>
        <w:spacing w:before="11"/>
        <w:rPr>
          <w:sz w:val="20"/>
          <w:szCs w:val="20"/>
        </w:rPr>
      </w:pPr>
    </w:p>
    <w:p w14:paraId="76960B92" w14:textId="24AE76AB" w:rsidR="000D4F96" w:rsidRPr="000D4F96" w:rsidRDefault="000D4F96" w:rsidP="000D4F96">
      <w:pPr>
        <w:ind w:left="1880"/>
        <w:rPr>
          <w:sz w:val="20"/>
          <w:szCs w:val="20"/>
        </w:rPr>
      </w:pPr>
      <w:r w:rsidRPr="000D4F96">
        <w:rPr>
          <w:sz w:val="20"/>
          <w:szCs w:val="20"/>
        </w:rPr>
        <w:t>The</w:t>
      </w:r>
      <w:r w:rsidRPr="000D4F96">
        <w:rPr>
          <w:spacing w:val="-1"/>
          <w:sz w:val="20"/>
          <w:szCs w:val="20"/>
        </w:rPr>
        <w:t xml:space="preserve"> </w:t>
      </w:r>
      <w:r w:rsidR="00A971C2">
        <w:rPr>
          <w:sz w:val="20"/>
          <w:szCs w:val="20"/>
        </w:rPr>
        <w:t>MCO</w:t>
      </w:r>
      <w:r w:rsidR="00A971C2"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must,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at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a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minimum,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contract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with:</w:t>
      </w:r>
    </w:p>
    <w:p w14:paraId="7546CF61" w14:textId="77777777" w:rsidR="000D4F96" w:rsidRPr="000D4F96" w:rsidRDefault="000D4F96" w:rsidP="000D4F96">
      <w:pPr>
        <w:spacing w:before="1"/>
        <w:rPr>
          <w:sz w:val="20"/>
          <w:szCs w:val="20"/>
        </w:rPr>
      </w:pPr>
    </w:p>
    <w:p w14:paraId="388EB972" w14:textId="70BD2EB2" w:rsidR="000D4F96" w:rsidRPr="000D4F96" w:rsidRDefault="000D4F96" w:rsidP="000D4F96">
      <w:pPr>
        <w:numPr>
          <w:ilvl w:val="2"/>
          <w:numId w:val="3"/>
        </w:numPr>
        <w:tabs>
          <w:tab w:val="left" w:pos="2600"/>
          <w:tab w:val="left" w:pos="2601"/>
        </w:tabs>
        <w:ind w:right="811"/>
        <w:rPr>
          <w:sz w:val="20"/>
          <w:szCs w:val="20"/>
        </w:rPr>
      </w:pPr>
      <w:r w:rsidRPr="000D4F96">
        <w:rPr>
          <w:sz w:val="20"/>
          <w:szCs w:val="20"/>
        </w:rPr>
        <w:t xml:space="preserve">Two (2) </w:t>
      </w:r>
      <w:r w:rsidR="005B0775">
        <w:rPr>
          <w:sz w:val="20"/>
          <w:szCs w:val="20"/>
        </w:rPr>
        <w:t>general d</w:t>
      </w:r>
      <w:r w:rsidRPr="000D4F96">
        <w:rPr>
          <w:sz w:val="20"/>
          <w:szCs w:val="20"/>
        </w:rPr>
        <w:t xml:space="preserve">entists within </w:t>
      </w:r>
      <w:r w:rsidR="00C86C53">
        <w:rPr>
          <w:sz w:val="20"/>
          <w:szCs w:val="20"/>
        </w:rPr>
        <w:t>forty-five</w:t>
      </w:r>
      <w:r w:rsidR="0037572A">
        <w:rPr>
          <w:sz w:val="20"/>
          <w:szCs w:val="20"/>
        </w:rPr>
        <w:t xml:space="preserve"> (45</w:t>
      </w:r>
      <w:r w:rsidRPr="000D4F96">
        <w:rPr>
          <w:sz w:val="20"/>
          <w:szCs w:val="20"/>
        </w:rPr>
        <w:t>) miles of the personal residences of</w:t>
      </w:r>
      <w:r w:rsidR="00FD64F5">
        <w:rPr>
          <w:sz w:val="20"/>
          <w:szCs w:val="20"/>
        </w:rPr>
        <w:t xml:space="preserve"> 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members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in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urban counties.</w:t>
      </w:r>
    </w:p>
    <w:p w14:paraId="566D11F8" w14:textId="77777777" w:rsidR="000D4F96" w:rsidRPr="000D4F96" w:rsidRDefault="000D4F96" w:rsidP="000D4F96">
      <w:pPr>
        <w:spacing w:before="1"/>
        <w:rPr>
          <w:sz w:val="20"/>
          <w:szCs w:val="20"/>
        </w:rPr>
      </w:pPr>
    </w:p>
    <w:p w14:paraId="315742D8" w14:textId="5E4568E5" w:rsidR="000D4F96" w:rsidRPr="000D4F96" w:rsidRDefault="000D4F96" w:rsidP="000D4F96">
      <w:pPr>
        <w:numPr>
          <w:ilvl w:val="2"/>
          <w:numId w:val="3"/>
        </w:numPr>
        <w:tabs>
          <w:tab w:val="left" w:pos="2600"/>
          <w:tab w:val="left" w:pos="2601"/>
        </w:tabs>
        <w:ind w:right="241"/>
        <w:rPr>
          <w:sz w:val="20"/>
          <w:szCs w:val="20"/>
        </w:rPr>
      </w:pPr>
      <w:r w:rsidRPr="000D4F96">
        <w:rPr>
          <w:sz w:val="20"/>
          <w:szCs w:val="20"/>
        </w:rPr>
        <w:t xml:space="preserve">One (1) </w:t>
      </w:r>
      <w:r w:rsidR="005B0775">
        <w:rPr>
          <w:sz w:val="20"/>
          <w:szCs w:val="20"/>
        </w:rPr>
        <w:t>general d</w:t>
      </w:r>
      <w:r w:rsidRPr="000D4F96">
        <w:rPr>
          <w:sz w:val="20"/>
          <w:szCs w:val="20"/>
        </w:rPr>
        <w:t xml:space="preserve">entist within </w:t>
      </w:r>
      <w:r w:rsidR="00C86C53">
        <w:rPr>
          <w:sz w:val="20"/>
          <w:szCs w:val="20"/>
        </w:rPr>
        <w:t>sixty</w:t>
      </w:r>
      <w:r w:rsidR="0037572A">
        <w:rPr>
          <w:sz w:val="20"/>
          <w:szCs w:val="20"/>
        </w:rPr>
        <w:t xml:space="preserve"> (60</w:t>
      </w:r>
      <w:r w:rsidRPr="000D4F96">
        <w:rPr>
          <w:sz w:val="20"/>
          <w:szCs w:val="20"/>
        </w:rPr>
        <w:t>) miles of the personal residences of members in</w:t>
      </w:r>
      <w:r w:rsidRPr="000D4F96">
        <w:rPr>
          <w:spacing w:val="-47"/>
          <w:sz w:val="20"/>
          <w:szCs w:val="20"/>
        </w:rPr>
        <w:t xml:space="preserve"> </w:t>
      </w:r>
      <w:r w:rsidR="00FD64F5">
        <w:rPr>
          <w:spacing w:val="-47"/>
          <w:sz w:val="20"/>
          <w:szCs w:val="20"/>
        </w:rPr>
        <w:t xml:space="preserve">  </w:t>
      </w:r>
      <w:r w:rsidRPr="000D4F96">
        <w:rPr>
          <w:sz w:val="20"/>
          <w:szCs w:val="20"/>
        </w:rPr>
        <w:t>rural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counties.</w:t>
      </w:r>
    </w:p>
    <w:p w14:paraId="7BAC1395" w14:textId="77777777" w:rsidR="000D4F96" w:rsidRPr="000D4F96" w:rsidRDefault="000D4F96" w:rsidP="000D4F96">
      <w:pPr>
        <w:spacing w:before="10"/>
        <w:rPr>
          <w:sz w:val="20"/>
          <w:szCs w:val="20"/>
        </w:rPr>
      </w:pPr>
    </w:p>
    <w:p w14:paraId="13784766" w14:textId="55802F96" w:rsidR="000D4F96" w:rsidRPr="000D4F96" w:rsidRDefault="000D4F96" w:rsidP="000D4F96">
      <w:pPr>
        <w:numPr>
          <w:ilvl w:val="2"/>
          <w:numId w:val="3"/>
        </w:numPr>
        <w:tabs>
          <w:tab w:val="left" w:pos="2600"/>
          <w:tab w:val="left" w:pos="2601"/>
        </w:tabs>
        <w:ind w:right="481"/>
        <w:rPr>
          <w:sz w:val="20"/>
          <w:szCs w:val="20"/>
        </w:rPr>
      </w:pPr>
      <w:r w:rsidRPr="000D4F96">
        <w:rPr>
          <w:sz w:val="20"/>
          <w:szCs w:val="20"/>
        </w:rPr>
        <w:t xml:space="preserve">One (1) </w:t>
      </w:r>
      <w:r w:rsidR="005B0775">
        <w:rPr>
          <w:sz w:val="20"/>
          <w:szCs w:val="20"/>
        </w:rPr>
        <w:t>general d</w:t>
      </w:r>
      <w:r w:rsidRPr="000D4F96">
        <w:rPr>
          <w:sz w:val="20"/>
          <w:szCs w:val="20"/>
        </w:rPr>
        <w:t xml:space="preserve">entist within </w:t>
      </w:r>
      <w:r w:rsidR="00C86C53">
        <w:rPr>
          <w:sz w:val="20"/>
          <w:szCs w:val="20"/>
        </w:rPr>
        <w:t>one hundred</w:t>
      </w:r>
      <w:r w:rsidR="0037572A">
        <w:rPr>
          <w:sz w:val="20"/>
          <w:szCs w:val="20"/>
        </w:rPr>
        <w:t xml:space="preserve"> (100</w:t>
      </w:r>
      <w:r w:rsidRPr="000D4F96">
        <w:rPr>
          <w:sz w:val="20"/>
          <w:szCs w:val="20"/>
        </w:rPr>
        <w:t>) miles of the personal residences of</w:t>
      </w:r>
      <w:r w:rsidRPr="000D4F96">
        <w:rPr>
          <w:spacing w:val="-47"/>
          <w:sz w:val="20"/>
          <w:szCs w:val="20"/>
        </w:rPr>
        <w:t xml:space="preserve"> </w:t>
      </w:r>
      <w:r w:rsidR="00FD64F5">
        <w:rPr>
          <w:spacing w:val="-47"/>
          <w:sz w:val="20"/>
          <w:szCs w:val="20"/>
        </w:rPr>
        <w:t xml:space="preserve">  </w:t>
      </w:r>
      <w:r w:rsidRPr="000D4F96">
        <w:rPr>
          <w:sz w:val="20"/>
          <w:szCs w:val="20"/>
        </w:rPr>
        <w:t>members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in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frontier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counties.</w:t>
      </w:r>
    </w:p>
    <w:p w14:paraId="0857C8BC" w14:textId="77777777" w:rsidR="000D4F96" w:rsidRPr="000D4F96" w:rsidRDefault="000D4F96" w:rsidP="000D4F96">
      <w:pPr>
        <w:rPr>
          <w:sz w:val="20"/>
          <w:szCs w:val="20"/>
        </w:rPr>
      </w:pPr>
    </w:p>
    <w:p w14:paraId="2ABC7C03" w14:textId="3C322F3C" w:rsidR="000D4F96" w:rsidRP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spacing w:before="1"/>
        <w:ind w:hanging="721"/>
        <w:rPr>
          <w:sz w:val="20"/>
          <w:szCs w:val="20"/>
        </w:rPr>
      </w:pPr>
      <w:r w:rsidRPr="000D4F96">
        <w:rPr>
          <w:sz w:val="20"/>
          <w:szCs w:val="20"/>
        </w:rPr>
        <w:t>The</w:t>
      </w:r>
      <w:r w:rsidRPr="000D4F96">
        <w:rPr>
          <w:spacing w:val="-1"/>
          <w:sz w:val="20"/>
          <w:szCs w:val="20"/>
        </w:rPr>
        <w:t xml:space="preserve"> </w:t>
      </w:r>
      <w:r w:rsidR="00A971C2">
        <w:rPr>
          <w:sz w:val="20"/>
          <w:szCs w:val="20"/>
        </w:rPr>
        <w:t>MCO</w:t>
      </w:r>
      <w:r w:rsidR="00A971C2" w:rsidRPr="000D4F96">
        <w:rPr>
          <w:spacing w:val="-5"/>
          <w:sz w:val="20"/>
          <w:szCs w:val="20"/>
        </w:rPr>
        <w:t xml:space="preserve"> </w:t>
      </w:r>
      <w:r w:rsidRPr="000D4F96">
        <w:rPr>
          <w:sz w:val="20"/>
          <w:szCs w:val="20"/>
        </w:rPr>
        <w:t>must,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a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minimum,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contract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with</w:t>
      </w:r>
      <w:r w:rsidRPr="000D4F96">
        <w:rPr>
          <w:spacing w:val="2"/>
          <w:sz w:val="20"/>
          <w:szCs w:val="20"/>
        </w:rPr>
        <w:t xml:space="preserve"> </w:t>
      </w:r>
      <w:r w:rsidRPr="000D4F96">
        <w:rPr>
          <w:sz w:val="20"/>
          <w:szCs w:val="20"/>
        </w:rPr>
        <w:t>following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dental specialists:</w:t>
      </w:r>
    </w:p>
    <w:p w14:paraId="1BEE3CE9" w14:textId="77777777" w:rsidR="000D4F96" w:rsidRPr="000D4F96" w:rsidRDefault="000D4F96" w:rsidP="000D4F96">
      <w:pPr>
        <w:rPr>
          <w:sz w:val="20"/>
          <w:szCs w:val="20"/>
        </w:rPr>
        <w:sectPr w:rsidR="000D4F96" w:rsidRPr="000D4F96" w:rsidSect="000D4F96">
          <w:headerReference w:type="default" r:id="rId11"/>
          <w:footerReference w:type="default" r:id="rId12"/>
          <w:pgSz w:w="12240" w:h="15840"/>
          <w:pgMar w:top="1340" w:right="1340" w:bottom="940" w:left="1720" w:header="436" w:footer="746" w:gutter="0"/>
          <w:pgNumType w:start="1"/>
          <w:cols w:space="720"/>
        </w:sectPr>
      </w:pPr>
    </w:p>
    <w:p w14:paraId="1DA36481" w14:textId="5AD78506" w:rsidR="000D4F96" w:rsidRPr="000D4F96" w:rsidRDefault="000D4F96" w:rsidP="000D4F96">
      <w:pPr>
        <w:numPr>
          <w:ilvl w:val="2"/>
          <w:numId w:val="3"/>
        </w:numPr>
        <w:tabs>
          <w:tab w:val="left" w:pos="2600"/>
          <w:tab w:val="left" w:pos="2601"/>
        </w:tabs>
        <w:spacing w:before="84"/>
        <w:ind w:right="164"/>
        <w:rPr>
          <w:sz w:val="20"/>
          <w:szCs w:val="20"/>
        </w:rPr>
      </w:pPr>
      <w:r w:rsidRPr="000D4F96">
        <w:rPr>
          <w:sz w:val="20"/>
          <w:szCs w:val="20"/>
        </w:rPr>
        <w:lastRenderedPageBreak/>
        <w:t xml:space="preserve">One (1) oral surgeon,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 xml:space="preserve">ne (1) orthodontist,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>ne (1) periodontist</w:t>
      </w:r>
      <w:r w:rsidR="005B0775">
        <w:rPr>
          <w:sz w:val="20"/>
          <w:szCs w:val="20"/>
        </w:rPr>
        <w:t xml:space="preserve">, one (1) endodontist, one (1) prosthodontist, </w:t>
      </w:r>
      <w:r w:rsidRPr="000D4F96">
        <w:rPr>
          <w:sz w:val="20"/>
          <w:szCs w:val="20"/>
        </w:rPr>
        <w:t>and One (1)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pediadontist within </w:t>
      </w:r>
      <w:r w:rsidR="00C86C53">
        <w:rPr>
          <w:sz w:val="20"/>
          <w:szCs w:val="20"/>
        </w:rPr>
        <w:t>forty-five</w:t>
      </w:r>
      <w:r w:rsidR="005C14CE">
        <w:rPr>
          <w:sz w:val="20"/>
          <w:szCs w:val="20"/>
        </w:rPr>
        <w:t xml:space="preserve"> (45</w:t>
      </w:r>
      <w:r w:rsidRPr="000D4F96">
        <w:rPr>
          <w:sz w:val="20"/>
          <w:szCs w:val="20"/>
        </w:rPr>
        <w:t xml:space="preserve">) miles of </w:t>
      </w:r>
      <w:r w:rsidR="00C86C53">
        <w:rPr>
          <w:sz w:val="20"/>
          <w:szCs w:val="20"/>
        </w:rPr>
        <w:t>eighty-five</w:t>
      </w:r>
      <w:r w:rsidR="005B0775">
        <w:rPr>
          <w:sz w:val="20"/>
          <w:szCs w:val="20"/>
        </w:rPr>
        <w:t xml:space="preserve"> percent</w:t>
      </w:r>
      <w:r w:rsidR="005C14CE">
        <w:rPr>
          <w:sz w:val="20"/>
          <w:szCs w:val="20"/>
        </w:rPr>
        <w:t xml:space="preserve"> (85%</w:t>
      </w:r>
      <w:r w:rsidR="00C86C53">
        <w:rPr>
          <w:sz w:val="20"/>
          <w:szCs w:val="20"/>
        </w:rPr>
        <w:t>)</w:t>
      </w:r>
      <w:r w:rsidR="005B0775">
        <w:rPr>
          <w:sz w:val="20"/>
          <w:szCs w:val="20"/>
        </w:rPr>
        <w:t xml:space="preserve"> of </w:t>
      </w:r>
      <w:r w:rsidRPr="000D4F96">
        <w:rPr>
          <w:sz w:val="20"/>
          <w:szCs w:val="20"/>
        </w:rPr>
        <w:t>the personal residences of members in</w:t>
      </w:r>
      <w:r w:rsidRPr="000D4F96">
        <w:rPr>
          <w:spacing w:val="-48"/>
          <w:sz w:val="20"/>
          <w:szCs w:val="20"/>
        </w:rPr>
        <w:t xml:space="preserve"> </w:t>
      </w:r>
      <w:r w:rsidR="00FD64F5">
        <w:rPr>
          <w:spacing w:val="-48"/>
          <w:sz w:val="20"/>
          <w:szCs w:val="20"/>
        </w:rPr>
        <w:t xml:space="preserve">   </w:t>
      </w:r>
      <w:r w:rsidRPr="000D4F96">
        <w:rPr>
          <w:sz w:val="20"/>
          <w:szCs w:val="20"/>
        </w:rPr>
        <w:t>urban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</w:t>
      </w:r>
      <w:r w:rsidR="005B0775">
        <w:rPr>
          <w:sz w:val="20"/>
          <w:szCs w:val="20"/>
        </w:rPr>
        <w:t>;</w:t>
      </w:r>
    </w:p>
    <w:p w14:paraId="205362A3" w14:textId="77777777" w:rsidR="000D4F96" w:rsidRPr="000D4F96" w:rsidRDefault="000D4F96" w:rsidP="000D4F96">
      <w:pPr>
        <w:rPr>
          <w:sz w:val="20"/>
          <w:szCs w:val="20"/>
        </w:rPr>
      </w:pPr>
    </w:p>
    <w:p w14:paraId="39FBBC6A" w14:textId="75AA783F" w:rsidR="000D4F96" w:rsidRPr="000D4F96" w:rsidRDefault="000D4F96" w:rsidP="000D4F96">
      <w:pPr>
        <w:numPr>
          <w:ilvl w:val="2"/>
          <w:numId w:val="3"/>
        </w:numPr>
        <w:tabs>
          <w:tab w:val="left" w:pos="2600"/>
          <w:tab w:val="left" w:pos="2601"/>
        </w:tabs>
        <w:ind w:right="465"/>
        <w:jc w:val="both"/>
        <w:rPr>
          <w:sz w:val="20"/>
          <w:szCs w:val="20"/>
        </w:rPr>
      </w:pPr>
      <w:r w:rsidRPr="000D4F96">
        <w:rPr>
          <w:sz w:val="20"/>
          <w:szCs w:val="20"/>
        </w:rPr>
        <w:t xml:space="preserve">One (1) oral surgeon,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 xml:space="preserve">ne (1) orthodontist,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>ne (1) periodontist</w:t>
      </w:r>
      <w:r w:rsidR="005B0775">
        <w:rPr>
          <w:sz w:val="20"/>
          <w:szCs w:val="20"/>
        </w:rPr>
        <w:t>, one (1) endodontist, one (1) prosthodontist,</w:t>
      </w:r>
      <w:r w:rsidRPr="000D4F96">
        <w:rPr>
          <w:sz w:val="20"/>
          <w:szCs w:val="20"/>
        </w:rPr>
        <w:t xml:space="preserve"> and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>ne (1)</w:t>
      </w:r>
      <w:r w:rsidRPr="000D4F96">
        <w:rPr>
          <w:spacing w:val="-48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pediadontist within </w:t>
      </w:r>
      <w:r w:rsidR="005C14CE">
        <w:rPr>
          <w:sz w:val="20"/>
          <w:szCs w:val="20"/>
        </w:rPr>
        <w:t>sixty (</w:t>
      </w:r>
      <w:r w:rsidRPr="000D4F96">
        <w:rPr>
          <w:sz w:val="20"/>
          <w:szCs w:val="20"/>
        </w:rPr>
        <w:t>60</w:t>
      </w:r>
      <w:r w:rsidR="005C14CE">
        <w:rPr>
          <w:sz w:val="20"/>
          <w:szCs w:val="20"/>
        </w:rPr>
        <w:t>)</w:t>
      </w:r>
      <w:r w:rsidRPr="000D4F96">
        <w:rPr>
          <w:sz w:val="20"/>
          <w:szCs w:val="20"/>
        </w:rPr>
        <w:t xml:space="preserve"> miles of </w:t>
      </w:r>
      <w:r w:rsidR="00C86C53">
        <w:rPr>
          <w:sz w:val="20"/>
          <w:szCs w:val="20"/>
        </w:rPr>
        <w:t xml:space="preserve">seventy-five </w:t>
      </w:r>
      <w:r w:rsidR="005B0775">
        <w:rPr>
          <w:sz w:val="20"/>
          <w:szCs w:val="20"/>
        </w:rPr>
        <w:t>percent</w:t>
      </w:r>
      <w:r w:rsidR="0037572A">
        <w:rPr>
          <w:sz w:val="20"/>
          <w:szCs w:val="20"/>
        </w:rPr>
        <w:t xml:space="preserve"> (75%</w:t>
      </w:r>
      <w:r w:rsidR="00C86C53">
        <w:rPr>
          <w:sz w:val="20"/>
          <w:szCs w:val="20"/>
        </w:rPr>
        <w:t>)</w:t>
      </w:r>
      <w:r w:rsidR="005B0775">
        <w:rPr>
          <w:sz w:val="20"/>
          <w:szCs w:val="20"/>
        </w:rPr>
        <w:t xml:space="preserve"> of </w:t>
      </w:r>
      <w:r w:rsidRPr="000D4F96">
        <w:rPr>
          <w:sz w:val="20"/>
          <w:szCs w:val="20"/>
        </w:rPr>
        <w:t>the personal residences of members in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rural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</w:t>
      </w:r>
      <w:r w:rsidR="005B0775">
        <w:rPr>
          <w:sz w:val="20"/>
          <w:szCs w:val="20"/>
        </w:rPr>
        <w:t>; and</w:t>
      </w:r>
    </w:p>
    <w:p w14:paraId="09780700" w14:textId="77777777" w:rsidR="000D4F96" w:rsidRPr="000D4F96" w:rsidRDefault="000D4F96" w:rsidP="000D4F96">
      <w:pPr>
        <w:rPr>
          <w:sz w:val="20"/>
          <w:szCs w:val="20"/>
        </w:rPr>
      </w:pPr>
    </w:p>
    <w:p w14:paraId="5CB15255" w14:textId="57C1D5F7" w:rsidR="000D4F96" w:rsidRPr="000D4F96" w:rsidRDefault="000D4F96" w:rsidP="000D4F96">
      <w:pPr>
        <w:numPr>
          <w:ilvl w:val="2"/>
          <w:numId w:val="3"/>
        </w:numPr>
        <w:tabs>
          <w:tab w:val="left" w:pos="2600"/>
          <w:tab w:val="left" w:pos="2601"/>
        </w:tabs>
        <w:ind w:right="515"/>
        <w:rPr>
          <w:sz w:val="20"/>
          <w:szCs w:val="20"/>
        </w:rPr>
      </w:pPr>
      <w:r w:rsidRPr="000D4F96">
        <w:rPr>
          <w:sz w:val="20"/>
          <w:szCs w:val="20"/>
        </w:rPr>
        <w:t>One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(1)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oral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surgeon,</w:t>
      </w:r>
      <w:r w:rsidRPr="000D4F96">
        <w:rPr>
          <w:spacing w:val="-2"/>
          <w:sz w:val="20"/>
          <w:szCs w:val="20"/>
        </w:rPr>
        <w:t xml:space="preserve">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>ne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(1)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orthodontist,</w:t>
      </w:r>
      <w:r w:rsidRPr="000D4F96">
        <w:rPr>
          <w:spacing w:val="-2"/>
          <w:sz w:val="20"/>
          <w:szCs w:val="20"/>
        </w:rPr>
        <w:t xml:space="preserve">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>ne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(1)</w:t>
      </w:r>
      <w:r w:rsidRPr="000D4F96">
        <w:rPr>
          <w:spacing w:val="-4"/>
          <w:sz w:val="20"/>
          <w:szCs w:val="20"/>
        </w:rPr>
        <w:t xml:space="preserve"> </w:t>
      </w:r>
      <w:r w:rsidRPr="000D4F96">
        <w:rPr>
          <w:sz w:val="20"/>
          <w:szCs w:val="20"/>
        </w:rPr>
        <w:t>periodontist</w:t>
      </w:r>
      <w:r w:rsidR="005B0775">
        <w:rPr>
          <w:sz w:val="20"/>
          <w:szCs w:val="20"/>
        </w:rPr>
        <w:t>, one (1) endodontist, one (1) prosthodontist,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and</w:t>
      </w:r>
      <w:r w:rsidRPr="000D4F96">
        <w:rPr>
          <w:spacing w:val="-2"/>
          <w:sz w:val="20"/>
          <w:szCs w:val="20"/>
        </w:rPr>
        <w:t xml:space="preserve"> </w:t>
      </w:r>
      <w:r w:rsidR="005B0775">
        <w:rPr>
          <w:sz w:val="20"/>
          <w:szCs w:val="20"/>
        </w:rPr>
        <w:t>o</w:t>
      </w:r>
      <w:r w:rsidRPr="000D4F96">
        <w:rPr>
          <w:sz w:val="20"/>
          <w:szCs w:val="20"/>
        </w:rPr>
        <w:t>ne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(1)</w:t>
      </w:r>
      <w:r w:rsidR="005C14CE">
        <w:rPr>
          <w:sz w:val="20"/>
          <w:szCs w:val="20"/>
        </w:rPr>
        <w:t xml:space="preserve"> 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pediadontist within </w:t>
      </w:r>
      <w:r w:rsidR="0037572A">
        <w:rPr>
          <w:sz w:val="20"/>
          <w:szCs w:val="20"/>
        </w:rPr>
        <w:t>one hundred</w:t>
      </w:r>
      <w:r w:rsidRPr="000D4F96">
        <w:rPr>
          <w:sz w:val="20"/>
          <w:szCs w:val="20"/>
        </w:rPr>
        <w:t xml:space="preserve"> </w:t>
      </w:r>
      <w:r w:rsidR="0037572A">
        <w:rPr>
          <w:sz w:val="20"/>
          <w:szCs w:val="20"/>
        </w:rPr>
        <w:t>(</w:t>
      </w:r>
      <w:r w:rsidRPr="000D4F96">
        <w:rPr>
          <w:sz w:val="20"/>
          <w:szCs w:val="20"/>
        </w:rPr>
        <w:t>100</w:t>
      </w:r>
      <w:r w:rsidR="0037572A">
        <w:rPr>
          <w:sz w:val="20"/>
          <w:szCs w:val="20"/>
        </w:rPr>
        <w:t>)</w:t>
      </w:r>
      <w:r w:rsidR="00C86C53">
        <w:rPr>
          <w:sz w:val="20"/>
          <w:szCs w:val="20"/>
        </w:rPr>
        <w:t xml:space="preserve"> </w:t>
      </w:r>
      <w:r w:rsidRPr="000D4F96">
        <w:rPr>
          <w:sz w:val="20"/>
          <w:szCs w:val="20"/>
        </w:rPr>
        <w:t xml:space="preserve">miles of </w:t>
      </w:r>
      <w:r w:rsidR="00C86C53">
        <w:rPr>
          <w:sz w:val="20"/>
          <w:szCs w:val="20"/>
        </w:rPr>
        <w:t>seventy-five</w:t>
      </w:r>
      <w:r w:rsidR="0037572A">
        <w:rPr>
          <w:sz w:val="20"/>
          <w:szCs w:val="20"/>
        </w:rPr>
        <w:t xml:space="preserve"> (75%</w:t>
      </w:r>
      <w:r w:rsidR="00C86C53">
        <w:rPr>
          <w:sz w:val="20"/>
          <w:szCs w:val="20"/>
        </w:rPr>
        <w:t>)</w:t>
      </w:r>
      <w:r w:rsidR="005B0775">
        <w:rPr>
          <w:sz w:val="20"/>
          <w:szCs w:val="20"/>
        </w:rPr>
        <w:t xml:space="preserve"> of </w:t>
      </w:r>
      <w:r w:rsidRPr="000D4F96">
        <w:rPr>
          <w:sz w:val="20"/>
          <w:szCs w:val="20"/>
        </w:rPr>
        <w:t>the personal residences of</w:t>
      </w:r>
      <w:r w:rsidRPr="000D4F96">
        <w:rPr>
          <w:spacing w:val="1"/>
          <w:sz w:val="20"/>
          <w:szCs w:val="20"/>
        </w:rPr>
        <w:t xml:space="preserve"> </w:t>
      </w:r>
      <w:r w:rsidRPr="000D4F96">
        <w:rPr>
          <w:sz w:val="20"/>
          <w:szCs w:val="20"/>
        </w:rPr>
        <w:t>members</w:t>
      </w:r>
      <w:r w:rsidRPr="000D4F96">
        <w:rPr>
          <w:spacing w:val="-3"/>
          <w:sz w:val="20"/>
          <w:szCs w:val="20"/>
        </w:rPr>
        <w:t xml:space="preserve"> </w:t>
      </w:r>
      <w:r w:rsidRPr="000D4F96">
        <w:rPr>
          <w:sz w:val="20"/>
          <w:szCs w:val="20"/>
        </w:rPr>
        <w:t>in</w:t>
      </w:r>
      <w:r w:rsidRPr="000D4F96">
        <w:rPr>
          <w:spacing w:val="-1"/>
          <w:sz w:val="20"/>
          <w:szCs w:val="20"/>
        </w:rPr>
        <w:t xml:space="preserve"> </w:t>
      </w:r>
      <w:r w:rsidRPr="000D4F96">
        <w:rPr>
          <w:sz w:val="20"/>
          <w:szCs w:val="20"/>
        </w:rPr>
        <w:t>frontier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counties.</w:t>
      </w:r>
    </w:p>
    <w:p w14:paraId="19B05DB9" w14:textId="77777777" w:rsidR="000D4F96" w:rsidRPr="000D4F96" w:rsidRDefault="000D4F96" w:rsidP="000D4F96">
      <w:pPr>
        <w:rPr>
          <w:sz w:val="20"/>
          <w:szCs w:val="20"/>
        </w:rPr>
      </w:pPr>
    </w:p>
    <w:p w14:paraId="1E0849B1" w14:textId="4008AB19" w:rsidR="000D4F96" w:rsidRDefault="000D4F96" w:rsidP="000D4F96">
      <w:pPr>
        <w:numPr>
          <w:ilvl w:val="1"/>
          <w:numId w:val="3"/>
        </w:numPr>
        <w:tabs>
          <w:tab w:val="left" w:pos="1880"/>
          <w:tab w:val="left" w:pos="1881"/>
        </w:tabs>
        <w:ind w:right="332"/>
        <w:rPr>
          <w:sz w:val="20"/>
          <w:szCs w:val="20"/>
        </w:rPr>
      </w:pPr>
      <w:r w:rsidRPr="000D4F96">
        <w:rPr>
          <w:sz w:val="20"/>
          <w:szCs w:val="20"/>
        </w:rPr>
        <w:t>Urban, rural, and frontier county designations are detailed in Attachment</w:t>
      </w:r>
      <w:r w:rsidR="005C14CE">
        <w:rPr>
          <w:sz w:val="20"/>
          <w:szCs w:val="20"/>
        </w:rPr>
        <w:t xml:space="preserve"> 2</w:t>
      </w:r>
      <w:r w:rsidRPr="000D4F96">
        <w:rPr>
          <w:sz w:val="20"/>
          <w:szCs w:val="20"/>
        </w:rPr>
        <w:t xml:space="preserve"> – Nebraska</w:t>
      </w:r>
      <w:r w:rsidR="00EA1669">
        <w:rPr>
          <w:sz w:val="20"/>
          <w:szCs w:val="20"/>
        </w:rPr>
        <w:t xml:space="preserve"> </w:t>
      </w:r>
      <w:r w:rsidRPr="000D4F96">
        <w:rPr>
          <w:spacing w:val="-47"/>
          <w:sz w:val="20"/>
          <w:szCs w:val="20"/>
        </w:rPr>
        <w:t xml:space="preserve"> </w:t>
      </w:r>
      <w:r w:rsidRPr="000D4F96">
        <w:rPr>
          <w:sz w:val="20"/>
          <w:szCs w:val="20"/>
        </w:rPr>
        <w:t>Counties Classified by</w:t>
      </w:r>
      <w:r w:rsidRPr="000D4F96">
        <w:rPr>
          <w:spacing w:val="-2"/>
          <w:sz w:val="20"/>
          <w:szCs w:val="20"/>
        </w:rPr>
        <w:t xml:space="preserve"> </w:t>
      </w:r>
      <w:r w:rsidRPr="000D4F96">
        <w:rPr>
          <w:sz w:val="20"/>
          <w:szCs w:val="20"/>
        </w:rPr>
        <w:t>Urban/Rural/Frontier Status.</w:t>
      </w:r>
    </w:p>
    <w:p w14:paraId="440A9259" w14:textId="77777777" w:rsidR="002F19B5" w:rsidRDefault="002F19B5" w:rsidP="002F19B5">
      <w:pPr>
        <w:tabs>
          <w:tab w:val="left" w:pos="838"/>
        </w:tabs>
        <w:ind w:right="290"/>
      </w:pPr>
    </w:p>
    <w:sectPr w:rsidR="002F19B5">
      <w:pgSz w:w="12240" w:h="15840"/>
      <w:pgMar w:top="1500" w:right="1380" w:bottom="1180" w:left="13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7484" w14:textId="77777777" w:rsidR="00A25DCA" w:rsidRDefault="0059594A">
      <w:r>
        <w:separator/>
      </w:r>
    </w:p>
  </w:endnote>
  <w:endnote w:type="continuationSeparator" w:id="0">
    <w:p w14:paraId="2BDA7486" w14:textId="77777777" w:rsidR="00A25DCA" w:rsidRDefault="0059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747F" w14:textId="77777777" w:rsidR="005A617E" w:rsidRDefault="00477D2E">
    <w:pPr>
      <w:pStyle w:val="BodyText"/>
      <w:spacing w:line="14" w:lineRule="auto"/>
      <w:rPr>
        <w:sz w:val="20"/>
      </w:rPr>
    </w:pPr>
    <w:r>
      <w:pict w14:anchorId="2BDA74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0.45pt;margin-top:731.95pt;width:90.2pt;height:13.15pt;z-index:-251658752;mso-position-horizontal-relative:page;mso-position-vertical-relative:page" filled="f" stroked="f">
          <v:textbox inset="0,0,0,0">
            <w:txbxContent>
              <w:p w14:paraId="2BDA7481" w14:textId="33C87616" w:rsidR="005A617E" w:rsidRDefault="005A617E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278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903833" w14:textId="1EC53993" w:rsidR="000D4F96" w:rsidRDefault="000D4F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D2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810168" w14:textId="7C6220C6" w:rsidR="000D4F96" w:rsidRDefault="000D4F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A7480" w14:textId="77777777" w:rsidR="00A25DCA" w:rsidRDefault="0059594A">
      <w:r>
        <w:separator/>
      </w:r>
    </w:p>
  </w:footnote>
  <w:footnote w:type="continuationSeparator" w:id="0">
    <w:p w14:paraId="2BDA7482" w14:textId="77777777" w:rsidR="00A25DCA" w:rsidRDefault="0059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B2E0" w14:textId="77777777" w:rsidR="000D4F96" w:rsidRDefault="00477D2E">
    <w:pPr>
      <w:pStyle w:val="BodyText"/>
      <w:spacing w:line="14" w:lineRule="auto"/>
      <w:rPr>
        <w:sz w:val="20"/>
      </w:rPr>
    </w:pPr>
    <w:r>
      <w:rPr>
        <w:sz w:val="18"/>
      </w:rPr>
      <w:pict w14:anchorId="3EFFC9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37.6pt;margin-top:20.8pt;width:136.7pt;height:35.25pt;z-index:-251656704;mso-position-horizontal-relative:page;mso-position-vertical-relative:page" filled="f" stroked="f">
          <v:textbox inset="0,0,0,0">
            <w:txbxContent>
              <w:p w14:paraId="3A1BA628" w14:textId="2C82C446" w:rsidR="000D4F96" w:rsidRDefault="000D4F96">
                <w:pPr>
                  <w:spacing w:before="12"/>
                  <w:ind w:left="10" w:right="3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0E48"/>
    <w:multiLevelType w:val="hybridMultilevel"/>
    <w:tmpl w:val="A4FE2306"/>
    <w:lvl w:ilvl="0" w:tplc="FB6C152C">
      <w:start w:val="1"/>
      <w:numFmt w:val="decimal"/>
      <w:lvlText w:val="%1."/>
      <w:lvlJc w:val="left"/>
      <w:pPr>
        <w:ind w:left="839" w:hanging="363"/>
      </w:pPr>
      <w:rPr>
        <w:rFonts w:ascii="Arial" w:eastAsia="Arial" w:hAnsi="Arial" w:cs="Arial" w:hint="default"/>
        <w:spacing w:val="-1"/>
        <w:w w:val="100"/>
        <w:sz w:val="18"/>
        <w:szCs w:val="22"/>
      </w:rPr>
    </w:lvl>
    <w:lvl w:ilvl="1" w:tplc="DF9A907A">
      <w:numFmt w:val="bullet"/>
      <w:lvlText w:val="•"/>
      <w:lvlJc w:val="left"/>
      <w:pPr>
        <w:ind w:left="1710" w:hanging="363"/>
      </w:pPr>
      <w:rPr>
        <w:rFonts w:hint="default"/>
      </w:rPr>
    </w:lvl>
    <w:lvl w:ilvl="2" w:tplc="15DACA74">
      <w:numFmt w:val="bullet"/>
      <w:lvlText w:val="•"/>
      <w:lvlJc w:val="left"/>
      <w:pPr>
        <w:ind w:left="2580" w:hanging="363"/>
      </w:pPr>
      <w:rPr>
        <w:rFonts w:hint="default"/>
      </w:rPr>
    </w:lvl>
    <w:lvl w:ilvl="3" w:tplc="7DC2239E">
      <w:numFmt w:val="bullet"/>
      <w:lvlText w:val="•"/>
      <w:lvlJc w:val="left"/>
      <w:pPr>
        <w:ind w:left="3450" w:hanging="363"/>
      </w:pPr>
      <w:rPr>
        <w:rFonts w:hint="default"/>
      </w:rPr>
    </w:lvl>
    <w:lvl w:ilvl="4" w:tplc="DEF29A54">
      <w:numFmt w:val="bullet"/>
      <w:lvlText w:val="•"/>
      <w:lvlJc w:val="left"/>
      <w:pPr>
        <w:ind w:left="4320" w:hanging="363"/>
      </w:pPr>
      <w:rPr>
        <w:rFonts w:hint="default"/>
      </w:rPr>
    </w:lvl>
    <w:lvl w:ilvl="5" w:tplc="2B468170">
      <w:numFmt w:val="bullet"/>
      <w:lvlText w:val="•"/>
      <w:lvlJc w:val="left"/>
      <w:pPr>
        <w:ind w:left="5190" w:hanging="363"/>
      </w:pPr>
      <w:rPr>
        <w:rFonts w:hint="default"/>
      </w:rPr>
    </w:lvl>
    <w:lvl w:ilvl="6" w:tplc="21F872EC">
      <w:numFmt w:val="bullet"/>
      <w:lvlText w:val="•"/>
      <w:lvlJc w:val="left"/>
      <w:pPr>
        <w:ind w:left="6060" w:hanging="363"/>
      </w:pPr>
      <w:rPr>
        <w:rFonts w:hint="default"/>
      </w:rPr>
    </w:lvl>
    <w:lvl w:ilvl="7" w:tplc="37FE9C66">
      <w:numFmt w:val="bullet"/>
      <w:lvlText w:val="•"/>
      <w:lvlJc w:val="left"/>
      <w:pPr>
        <w:ind w:left="6930" w:hanging="363"/>
      </w:pPr>
      <w:rPr>
        <w:rFonts w:hint="default"/>
      </w:rPr>
    </w:lvl>
    <w:lvl w:ilvl="8" w:tplc="8B82A350">
      <w:numFmt w:val="bullet"/>
      <w:lvlText w:val="•"/>
      <w:lvlJc w:val="left"/>
      <w:pPr>
        <w:ind w:left="7800" w:hanging="363"/>
      </w:pPr>
      <w:rPr>
        <w:rFonts w:hint="default"/>
      </w:rPr>
    </w:lvl>
  </w:abstractNum>
  <w:abstractNum w:abstractNumId="1" w15:restartNumberingAfterBreak="0">
    <w:nsid w:val="37B56719"/>
    <w:multiLevelType w:val="hybridMultilevel"/>
    <w:tmpl w:val="F2F2DAC6"/>
    <w:lvl w:ilvl="0" w:tplc="66E28392">
      <w:start w:val="1"/>
      <w:numFmt w:val="decimal"/>
      <w:lvlText w:val="%1."/>
      <w:lvlJc w:val="left"/>
      <w:pPr>
        <w:ind w:left="116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E71819DE">
      <w:start w:val="1"/>
      <w:numFmt w:val="lowerLetter"/>
      <w:lvlText w:val="%2."/>
      <w:lvlJc w:val="left"/>
      <w:pPr>
        <w:ind w:left="188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2" w:tplc="BB949EDE">
      <w:start w:val="1"/>
      <w:numFmt w:val="lowerRoman"/>
      <w:lvlText w:val="%3."/>
      <w:lvlJc w:val="left"/>
      <w:pPr>
        <w:ind w:left="2601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3" w:tplc="45F8A912">
      <w:numFmt w:val="bullet"/>
      <w:lvlText w:val="•"/>
      <w:lvlJc w:val="left"/>
      <w:pPr>
        <w:ind w:left="3422" w:hanging="721"/>
      </w:pPr>
      <w:rPr>
        <w:rFonts w:hint="default"/>
        <w:lang w:val="en-US" w:eastAsia="en-US" w:bidi="ar-SA"/>
      </w:rPr>
    </w:lvl>
    <w:lvl w:ilvl="4" w:tplc="B6021962">
      <w:numFmt w:val="bullet"/>
      <w:lvlText w:val="•"/>
      <w:lvlJc w:val="left"/>
      <w:pPr>
        <w:ind w:left="4245" w:hanging="721"/>
      </w:pPr>
      <w:rPr>
        <w:rFonts w:hint="default"/>
        <w:lang w:val="en-US" w:eastAsia="en-US" w:bidi="ar-SA"/>
      </w:rPr>
    </w:lvl>
    <w:lvl w:ilvl="5" w:tplc="4D820D66">
      <w:numFmt w:val="bullet"/>
      <w:lvlText w:val="•"/>
      <w:lvlJc w:val="left"/>
      <w:pPr>
        <w:ind w:left="5067" w:hanging="721"/>
      </w:pPr>
      <w:rPr>
        <w:rFonts w:hint="default"/>
        <w:lang w:val="en-US" w:eastAsia="en-US" w:bidi="ar-SA"/>
      </w:rPr>
    </w:lvl>
    <w:lvl w:ilvl="6" w:tplc="3CC0DDEE">
      <w:numFmt w:val="bullet"/>
      <w:lvlText w:val="•"/>
      <w:lvlJc w:val="left"/>
      <w:pPr>
        <w:ind w:left="5890" w:hanging="721"/>
      </w:pPr>
      <w:rPr>
        <w:rFonts w:hint="default"/>
        <w:lang w:val="en-US" w:eastAsia="en-US" w:bidi="ar-SA"/>
      </w:rPr>
    </w:lvl>
    <w:lvl w:ilvl="7" w:tplc="9B2A31C0">
      <w:numFmt w:val="bullet"/>
      <w:lvlText w:val="•"/>
      <w:lvlJc w:val="left"/>
      <w:pPr>
        <w:ind w:left="6712" w:hanging="721"/>
      </w:pPr>
      <w:rPr>
        <w:rFonts w:hint="default"/>
        <w:lang w:val="en-US" w:eastAsia="en-US" w:bidi="ar-SA"/>
      </w:rPr>
    </w:lvl>
    <w:lvl w:ilvl="8" w:tplc="006C93C2">
      <w:numFmt w:val="bullet"/>
      <w:lvlText w:val="•"/>
      <w:lvlJc w:val="left"/>
      <w:pPr>
        <w:ind w:left="753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6AC7B73"/>
    <w:multiLevelType w:val="hybridMultilevel"/>
    <w:tmpl w:val="F258AAC0"/>
    <w:lvl w:ilvl="0" w:tplc="05E0D13E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spacing w:val="-1"/>
        <w:w w:val="100"/>
        <w:sz w:val="18"/>
        <w:szCs w:val="22"/>
      </w:rPr>
    </w:lvl>
    <w:lvl w:ilvl="1" w:tplc="3490CE6A">
      <w:start w:val="1"/>
      <w:numFmt w:val="lowerLetter"/>
      <w:lvlText w:val="%2."/>
      <w:lvlJc w:val="left"/>
      <w:pPr>
        <w:ind w:left="1559" w:hanging="36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F9C839C">
      <w:numFmt w:val="bullet"/>
      <w:lvlText w:val="•"/>
      <w:lvlJc w:val="left"/>
      <w:pPr>
        <w:ind w:left="2446" w:hanging="363"/>
      </w:pPr>
      <w:rPr>
        <w:rFonts w:hint="default"/>
      </w:rPr>
    </w:lvl>
    <w:lvl w:ilvl="3" w:tplc="78DE6974">
      <w:numFmt w:val="bullet"/>
      <w:lvlText w:val="•"/>
      <w:lvlJc w:val="left"/>
      <w:pPr>
        <w:ind w:left="3333" w:hanging="363"/>
      </w:pPr>
      <w:rPr>
        <w:rFonts w:hint="default"/>
      </w:rPr>
    </w:lvl>
    <w:lvl w:ilvl="4" w:tplc="F856B2CA">
      <w:numFmt w:val="bullet"/>
      <w:lvlText w:val="•"/>
      <w:lvlJc w:val="left"/>
      <w:pPr>
        <w:ind w:left="4220" w:hanging="363"/>
      </w:pPr>
      <w:rPr>
        <w:rFonts w:hint="default"/>
      </w:rPr>
    </w:lvl>
    <w:lvl w:ilvl="5" w:tplc="90ACBAB4">
      <w:numFmt w:val="bullet"/>
      <w:lvlText w:val="•"/>
      <w:lvlJc w:val="left"/>
      <w:pPr>
        <w:ind w:left="5106" w:hanging="363"/>
      </w:pPr>
      <w:rPr>
        <w:rFonts w:hint="default"/>
      </w:rPr>
    </w:lvl>
    <w:lvl w:ilvl="6" w:tplc="1FD82152">
      <w:numFmt w:val="bullet"/>
      <w:lvlText w:val="•"/>
      <w:lvlJc w:val="left"/>
      <w:pPr>
        <w:ind w:left="5993" w:hanging="363"/>
      </w:pPr>
      <w:rPr>
        <w:rFonts w:hint="default"/>
      </w:rPr>
    </w:lvl>
    <w:lvl w:ilvl="7" w:tplc="AB8EFFD2">
      <w:numFmt w:val="bullet"/>
      <w:lvlText w:val="•"/>
      <w:lvlJc w:val="left"/>
      <w:pPr>
        <w:ind w:left="6880" w:hanging="363"/>
      </w:pPr>
      <w:rPr>
        <w:rFonts w:hint="default"/>
      </w:rPr>
    </w:lvl>
    <w:lvl w:ilvl="8" w:tplc="B2421C9E">
      <w:numFmt w:val="bullet"/>
      <w:lvlText w:val="•"/>
      <w:lvlJc w:val="left"/>
      <w:pPr>
        <w:ind w:left="7766" w:hanging="36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A617E"/>
    <w:rsid w:val="000D4F96"/>
    <w:rsid w:val="000D6B2F"/>
    <w:rsid w:val="001B7CFD"/>
    <w:rsid w:val="002D6C68"/>
    <w:rsid w:val="002F19B5"/>
    <w:rsid w:val="0037572A"/>
    <w:rsid w:val="0039386C"/>
    <w:rsid w:val="0040223D"/>
    <w:rsid w:val="0045257B"/>
    <w:rsid w:val="00477D2E"/>
    <w:rsid w:val="004F0FA4"/>
    <w:rsid w:val="0059594A"/>
    <w:rsid w:val="005A617E"/>
    <w:rsid w:val="005B0775"/>
    <w:rsid w:val="005C14CE"/>
    <w:rsid w:val="006C30FB"/>
    <w:rsid w:val="007B04E4"/>
    <w:rsid w:val="008A4253"/>
    <w:rsid w:val="009234AF"/>
    <w:rsid w:val="009846D7"/>
    <w:rsid w:val="00A25DCA"/>
    <w:rsid w:val="00A9383C"/>
    <w:rsid w:val="00A971C2"/>
    <w:rsid w:val="00AF0021"/>
    <w:rsid w:val="00B447E2"/>
    <w:rsid w:val="00BD5A69"/>
    <w:rsid w:val="00C86C53"/>
    <w:rsid w:val="00D1113E"/>
    <w:rsid w:val="00D1713E"/>
    <w:rsid w:val="00D17431"/>
    <w:rsid w:val="00DA0FC4"/>
    <w:rsid w:val="00DD37D4"/>
    <w:rsid w:val="00E7483F"/>
    <w:rsid w:val="00EA1669"/>
    <w:rsid w:val="00EC009B"/>
    <w:rsid w:val="00F25CBF"/>
    <w:rsid w:val="00F4177F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A7454"/>
  <w15:docId w15:val="{958DCB87-F2F2-4966-A3DD-C3869AE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17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1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13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3E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F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F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1045D4-1CEF-498F-BBA9-F1B8FEFF7049}"/>
</file>

<file path=customXml/itemProps2.xml><?xml version="1.0" encoding="utf-8"?>
<ds:datastoreItem xmlns:ds="http://schemas.openxmlformats.org/officeDocument/2006/customXml" ds:itemID="{8AFD7665-2972-4AD6-8DEA-82B05E24E4E5}"/>
</file>

<file path=customXml/itemProps3.xml><?xml version="1.0" encoding="utf-8"?>
<ds:datastoreItem xmlns:ds="http://schemas.openxmlformats.org/officeDocument/2006/customXml" ds:itemID="{473E6AC5-7B16-465D-9128-07CD8561E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\376\377\000A\000t\000t\000a\000c\000h\000m\000e\000n\000t\000 \0003\0009\000 \000-\000 \000R\000e\000v\000i\000s\000e\000d\000 \000A\000c\000c\000e\000s\000s\000 \000S\000t\000a\000n\000d\000a\000r\000d\000s</vt:lpstr>
    </vt:vector>
  </TitlesOfParts>
  <Company>State of Nebraska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\376\377\000A\000t\000t\000a\000c\000h\000m\000e\000n\000t\000 \0003\0009\000 \000-\000 \000R\000e\000v\000i\000s\000e\000d\000 \000A\000c\000c\000e\000s\000s\000 \000S\000t\000a\000n\000d\000a\000r\000d\000s</dc:title>
  <dc:creator>\376\377\000t\000b\000a\000u\000s\000t\000e</dc:creator>
  <cp:lastModifiedBy>Jennifer Crouse</cp:lastModifiedBy>
  <cp:revision>22</cp:revision>
  <dcterms:created xsi:type="dcterms:W3CDTF">2021-11-10T14:32:00Z</dcterms:created>
  <dcterms:modified xsi:type="dcterms:W3CDTF">2022-04-12T11:56:00Z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-614294141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43500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