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9B13" w14:textId="126555EE" w:rsidR="0040421A" w:rsidRDefault="00B1161C" w:rsidP="00602127">
      <w:r w:rsidRPr="00B1161C">
        <w:rPr>
          <w:b/>
        </w:rPr>
        <w:t>A</w:t>
      </w:r>
      <w:r w:rsidR="004911A0">
        <w:rPr>
          <w:b/>
        </w:rPr>
        <w:t>DRC</w:t>
      </w:r>
      <w:r w:rsidRPr="00B1161C">
        <w:rPr>
          <w:b/>
        </w:rPr>
        <w:t xml:space="preserve"> Name:</w:t>
      </w:r>
      <w:r w:rsidR="009D1779">
        <w:rPr>
          <w:b/>
        </w:rPr>
        <w:t xml:space="preserve"> </w:t>
      </w:r>
      <w:sdt>
        <w:sdtPr>
          <w:rPr>
            <w:b/>
          </w:rPr>
          <w:id w:val="1854616993"/>
          <w:placeholder>
            <w:docPart w:val="DefaultPlaceholder_1081868574"/>
          </w:placeholder>
          <w:showingPlcHdr/>
          <w:text/>
        </w:sdtPr>
        <w:sdtContent>
          <w:r w:rsidR="009D1779" w:rsidRPr="00AD65AD">
            <w:rPr>
              <w:rStyle w:val="PlaceholderText"/>
            </w:rPr>
            <w:t>Click here to enter text.</w:t>
          </w:r>
        </w:sdtContent>
      </w:sdt>
      <w:r>
        <w:tab/>
      </w:r>
      <w:r w:rsidRPr="00B1161C">
        <w:rPr>
          <w:b/>
        </w:rPr>
        <w:t xml:space="preserve">Monitoring Date: </w:t>
      </w:r>
      <w:sdt>
        <w:sdtPr>
          <w:rPr>
            <w:b/>
          </w:rPr>
          <w:id w:val="-1432815316"/>
          <w:placeholder>
            <w:docPart w:val="DefaultPlaceholder_1081868574"/>
          </w:placeholder>
          <w:showingPlcHdr/>
          <w:text/>
        </w:sdtPr>
        <w:sdtContent>
          <w:r w:rsidR="009D1779" w:rsidRPr="00AD65AD">
            <w:rPr>
              <w:rStyle w:val="PlaceholderText"/>
            </w:rPr>
            <w:t>Click here to enter text.</w:t>
          </w:r>
        </w:sdtContent>
      </w:sdt>
    </w:p>
    <w:p w14:paraId="6E48E62A" w14:textId="77777777" w:rsidR="00CF5714" w:rsidRPr="007E76F7" w:rsidRDefault="00CF5714" w:rsidP="00602127">
      <w:r w:rsidRPr="00B1161C">
        <w:rPr>
          <w:b/>
        </w:rPr>
        <w:t>SUA Reviewer:</w:t>
      </w:r>
      <w:r>
        <w:t xml:space="preserve"> </w:t>
      </w:r>
    </w:p>
    <w:p w14:paraId="7DB2D749" w14:textId="2C7A253B" w:rsidR="00602127" w:rsidRDefault="00786472" w:rsidP="00602127">
      <w:r>
        <w:t>C</w:t>
      </w:r>
      <w:r w:rsidR="007753B9">
        <w:t xml:space="preserve">omplete and upload to SharePoint. </w:t>
      </w:r>
      <w:r>
        <w:t xml:space="preserve">If you have questions, </w:t>
      </w:r>
      <w:r w:rsidR="00995323">
        <w:t xml:space="preserve">please </w:t>
      </w:r>
      <w:r w:rsidR="00602127">
        <w:t xml:space="preserve">contact </w:t>
      </w:r>
      <w:r w:rsidR="00995323">
        <w:t>Ben Stromberg</w:t>
      </w:r>
      <w:r w:rsidR="00602127" w:rsidRPr="004773C8">
        <w:t>.</w:t>
      </w:r>
      <w:r w:rsidR="007E76F7">
        <w:t xml:space="preserve"> </w:t>
      </w:r>
    </w:p>
    <w:p w14:paraId="50F9F970" w14:textId="77777777" w:rsidR="00602127" w:rsidRPr="00C66D5D" w:rsidRDefault="00602127" w:rsidP="00602127">
      <w:r>
        <w:t>Staff completing this tool should be the program staff responsible fo</w:t>
      </w:r>
      <w:r w:rsidR="00786472">
        <w:t>r the day-to-day work.  L</w:t>
      </w:r>
      <w:r>
        <w:t xml:space="preserve">ist individuals who participated in completing this tool. SUA will meet with program staff individually during </w:t>
      </w:r>
      <w:r w:rsidRPr="00C66D5D">
        <w:t>the onsite visit.</w:t>
      </w:r>
    </w:p>
    <w:p w14:paraId="20E32983" w14:textId="77777777" w:rsidR="0085634D" w:rsidRPr="0027654C" w:rsidRDefault="00C66D5D" w:rsidP="00E431D1">
      <w:pPr>
        <w:rPr>
          <w:rStyle w:val="PlaceholderText"/>
          <w:b/>
          <w:color w:val="auto"/>
        </w:rPr>
      </w:pPr>
      <w:r w:rsidRPr="00C66D5D">
        <w:rPr>
          <w:b/>
        </w:rPr>
        <w:t xml:space="preserve">Staff that helped complete this </w:t>
      </w:r>
      <w:r w:rsidR="003B16FB">
        <w:rPr>
          <w:b/>
        </w:rPr>
        <w:t>tool</w:t>
      </w:r>
      <w:r w:rsidRPr="00C66D5D">
        <w:rPr>
          <w:b/>
        </w:rPr>
        <w:t>:</w:t>
      </w:r>
      <w:r w:rsidR="0027654C">
        <w:rPr>
          <w:b/>
        </w:rPr>
        <w:t xml:space="preserve"> </w:t>
      </w:r>
      <w:sdt>
        <w:sdtPr>
          <w:rPr>
            <w:b/>
          </w:rPr>
          <w:id w:val="1869255068"/>
          <w:placeholder>
            <w:docPart w:val="DefaultPlaceholder_1081868574"/>
          </w:placeholder>
          <w:showingPlcHdr/>
          <w:text/>
        </w:sdtPr>
        <w:sdtContent>
          <w:r w:rsidR="009D1779" w:rsidRPr="00AD65AD">
            <w:rPr>
              <w:rStyle w:val="PlaceholderText"/>
            </w:rPr>
            <w:t>Click here to enter text.</w:t>
          </w:r>
        </w:sdtContent>
      </w:sdt>
    </w:p>
    <w:p w14:paraId="45BC48AD" w14:textId="17F037FE" w:rsidR="0027654C" w:rsidRPr="00C35FDC" w:rsidRDefault="00382E3A" w:rsidP="00E431D1">
      <w:r>
        <w:rPr>
          <w:b/>
        </w:rPr>
        <w:t xml:space="preserve">Units of Service: </w:t>
      </w:r>
      <w:r w:rsidR="00E85069">
        <w:t>Provide year-</w:t>
      </w:r>
      <w:r>
        <w:t>to</w:t>
      </w:r>
      <w:r w:rsidR="00E85069">
        <w:t>-</w:t>
      </w:r>
      <w:r>
        <w:t>date</w:t>
      </w:r>
      <w:r w:rsidR="007753B9">
        <w:t xml:space="preserve"> </w:t>
      </w:r>
      <w:proofErr w:type="spellStart"/>
      <w:r w:rsidR="007753B9">
        <w:t>PeerPlace</w:t>
      </w:r>
      <w:proofErr w:type="spellEnd"/>
      <w:r>
        <w:t xml:space="preserve"> </w:t>
      </w:r>
      <w:r w:rsidR="00E85069">
        <w:t xml:space="preserve">report </w:t>
      </w:r>
      <w:r>
        <w:t>on service</w:t>
      </w:r>
      <w:r w:rsidR="00E85069">
        <w:t xml:space="preserve"> units</w:t>
      </w:r>
      <w:r>
        <w:t xml:space="preserve"> provided. </w:t>
      </w:r>
    </w:p>
    <w:p w14:paraId="633CF6A1" w14:textId="77777777" w:rsidR="00C92405" w:rsidRDefault="00C92405" w:rsidP="00E431D1">
      <w:pPr>
        <w:rPr>
          <w:b/>
        </w:rPr>
      </w:pPr>
      <w:r>
        <w:rPr>
          <w:b/>
        </w:rPr>
        <w:t xml:space="preserve">Point of Entry: </w:t>
      </w:r>
      <w:r w:rsidRPr="00C92405">
        <w:t xml:space="preserve">Each </w:t>
      </w:r>
      <w:r w:rsidRPr="00C92405">
        <w:rPr>
          <w:u w:val="single"/>
        </w:rPr>
        <w:t>organization</w:t>
      </w:r>
      <w:r w:rsidRPr="00C92405">
        <w:t xml:space="preserve"> that provides Aging and Disability Resource Center (ADRC) service(s) will be designated as a Point of Entry.</w:t>
      </w:r>
      <w:r w:rsidR="003D0739" w:rsidRPr="003D0739">
        <w:t xml:space="preserve"> </w:t>
      </w:r>
    </w:p>
    <w:p w14:paraId="34CE59E7" w14:textId="77777777" w:rsidR="00E431D1" w:rsidRDefault="00C35FDC" w:rsidP="00C92405">
      <w:pPr>
        <w:numPr>
          <w:ilvl w:val="0"/>
          <w:numId w:val="7"/>
        </w:numPr>
      </w:pPr>
      <w:r>
        <w:t>Which c</w:t>
      </w:r>
      <w:r w:rsidR="00E431D1" w:rsidRPr="00C92405">
        <w:t xml:space="preserve">ounties </w:t>
      </w:r>
      <w:r>
        <w:t>are the most active?</w:t>
      </w:r>
      <w:r w:rsidR="00C92405" w:rsidRPr="00C92405">
        <w:t xml:space="preserve"> </w:t>
      </w:r>
    </w:p>
    <w:sdt>
      <w:sdtPr>
        <w:id w:val="1730264908"/>
        <w:placeholder>
          <w:docPart w:val="DefaultPlaceholder_1081868574"/>
        </w:placeholder>
        <w:showingPlcHdr/>
      </w:sdtPr>
      <w:sdtContent>
        <w:p w14:paraId="6B5BBD78" w14:textId="77777777" w:rsidR="00C35FDC" w:rsidRPr="00C92405" w:rsidRDefault="009D1779" w:rsidP="00C35FDC">
          <w:pPr>
            <w:ind w:left="360"/>
          </w:pPr>
          <w:r w:rsidRPr="00AD65AD">
            <w:rPr>
              <w:rStyle w:val="PlaceholderText"/>
            </w:rPr>
            <w:t>Click here to enter text.</w:t>
          </w:r>
        </w:p>
      </w:sdtContent>
    </w:sdt>
    <w:p w14:paraId="39809A88" w14:textId="77777777" w:rsidR="00D41E18" w:rsidRDefault="00C35FDC" w:rsidP="00C92405">
      <w:pPr>
        <w:numPr>
          <w:ilvl w:val="0"/>
          <w:numId w:val="7"/>
        </w:numPr>
      </w:pPr>
      <w:r>
        <w:t>W</w:t>
      </w:r>
      <w:r w:rsidRPr="00C35FDC">
        <w:t>h</w:t>
      </w:r>
      <w:r>
        <w:t>ich</w:t>
      </w:r>
      <w:r w:rsidRPr="00C35FDC">
        <w:t xml:space="preserve"> are the top two agencies you collaborate with</w:t>
      </w:r>
      <w:r w:rsidR="00D41E18">
        <w:t>?</w:t>
      </w:r>
    </w:p>
    <w:sdt>
      <w:sdtPr>
        <w:rPr>
          <w:b/>
        </w:rPr>
        <w:id w:val="912134719"/>
        <w:placeholder>
          <w:docPart w:val="DefaultPlaceholder_1081868574"/>
        </w:placeholder>
        <w:showingPlcHdr/>
      </w:sdtPr>
      <w:sdtContent>
        <w:p w14:paraId="15B529A7" w14:textId="77777777" w:rsidR="00CE6737" w:rsidRDefault="009D1779" w:rsidP="00CE6737">
          <w:pPr>
            <w:ind w:firstLine="360"/>
            <w:rPr>
              <w:b/>
            </w:rPr>
          </w:pPr>
          <w:r w:rsidRPr="00AD65AD">
            <w:rPr>
              <w:rStyle w:val="PlaceholderText"/>
            </w:rPr>
            <w:t>Click here to enter text.</w:t>
          </w:r>
        </w:p>
      </w:sdtContent>
    </w:sdt>
    <w:p w14:paraId="620BA1C4" w14:textId="77777777" w:rsidR="00CE6737" w:rsidRPr="005D52B7" w:rsidRDefault="00C35FDC" w:rsidP="00C92405">
      <w:pPr>
        <w:numPr>
          <w:ilvl w:val="0"/>
          <w:numId w:val="7"/>
        </w:numPr>
        <w:rPr>
          <w:color w:val="000000"/>
        </w:rPr>
      </w:pPr>
      <w:r w:rsidRPr="005D52B7">
        <w:rPr>
          <w:color w:val="000000"/>
        </w:rPr>
        <w:t>Which locations, or organizations, would be in your top two if you were to add physical POEs</w:t>
      </w:r>
      <w:r w:rsidR="00CE6737" w:rsidRPr="005D52B7">
        <w:rPr>
          <w:color w:val="000000"/>
        </w:rPr>
        <w:t>?</w:t>
      </w:r>
    </w:p>
    <w:sdt>
      <w:sdtPr>
        <w:id w:val="1134291654"/>
        <w:placeholder>
          <w:docPart w:val="DefaultPlaceholder_1081868574"/>
        </w:placeholder>
        <w:showingPlcHdr/>
      </w:sdtPr>
      <w:sdtContent>
        <w:p w14:paraId="7349BB96" w14:textId="77777777" w:rsidR="004831BD" w:rsidRPr="004831BD" w:rsidRDefault="009D1779" w:rsidP="004831BD">
          <w:pPr>
            <w:ind w:firstLine="360"/>
          </w:pPr>
          <w:r w:rsidRPr="00AD65AD">
            <w:rPr>
              <w:rStyle w:val="PlaceholderText"/>
            </w:rPr>
            <w:t>Click here to enter text.</w:t>
          </w:r>
        </w:p>
      </w:sdtContent>
    </w:sdt>
    <w:p w14:paraId="6EAE4C18" w14:textId="260F20EF" w:rsidR="004831BD" w:rsidRPr="005D52B7" w:rsidRDefault="00C35FDC" w:rsidP="004831BD">
      <w:pPr>
        <w:numPr>
          <w:ilvl w:val="0"/>
          <w:numId w:val="7"/>
        </w:numPr>
        <w:rPr>
          <w:color w:val="000000"/>
        </w:rPr>
      </w:pPr>
      <w:r w:rsidRPr="005D52B7">
        <w:rPr>
          <w:color w:val="000000"/>
        </w:rPr>
        <w:t>Do you have</w:t>
      </w:r>
      <w:r w:rsidR="00382E3A" w:rsidRPr="005D52B7">
        <w:rPr>
          <w:color w:val="000000"/>
        </w:rPr>
        <w:t xml:space="preserve"> </w:t>
      </w:r>
      <w:r w:rsidR="004831BD" w:rsidRPr="005D52B7">
        <w:rPr>
          <w:color w:val="000000"/>
        </w:rPr>
        <w:t>a local advisory board?</w:t>
      </w:r>
      <w:r w:rsidR="00646298">
        <w:rPr>
          <w:color w:val="000000"/>
        </w:rPr>
        <w:t xml:space="preserve"> If not, please describe how the ADRC solicits information, guidance</w:t>
      </w:r>
      <w:r w:rsidR="00FD4E26">
        <w:rPr>
          <w:color w:val="000000"/>
        </w:rPr>
        <w:t>,</w:t>
      </w:r>
      <w:r w:rsidR="00646298">
        <w:rPr>
          <w:color w:val="000000"/>
        </w:rPr>
        <w:t xml:space="preserve"> and perspective that can be utilized to benefit individuals experiencing disabilities the ADRC serves. </w:t>
      </w:r>
    </w:p>
    <w:p w14:paraId="2FAA366C" w14:textId="77777777" w:rsidR="004831BD" w:rsidRPr="004831BD" w:rsidRDefault="00000000" w:rsidP="004831BD">
      <w:pPr>
        <w:ind w:left="360"/>
      </w:pPr>
      <w:sdt>
        <w:sdtPr>
          <w:id w:val="-5836968"/>
          <w:placeholder>
            <w:docPart w:val="4E19E5FE7F1A4E2686835354FDB8C6EC"/>
          </w:placeholder>
          <w:showingPlcHdr/>
          <w:text/>
        </w:sdtPr>
        <w:sdtContent>
          <w:r w:rsidR="009D1779" w:rsidRPr="00AD65AD">
            <w:rPr>
              <w:rStyle w:val="PlaceholderText"/>
            </w:rPr>
            <w:t>Click here to enter text.</w:t>
          </w:r>
        </w:sdtContent>
      </w:sdt>
    </w:p>
    <w:p w14:paraId="2FF690E5" w14:textId="77777777" w:rsidR="004831BD" w:rsidRDefault="004831BD" w:rsidP="004831BD">
      <w:pPr>
        <w:ind w:left="360"/>
        <w:rPr>
          <w:b/>
        </w:rPr>
      </w:pPr>
    </w:p>
    <w:p w14:paraId="21217BDB" w14:textId="77777777" w:rsidR="00602127" w:rsidRDefault="00C66D5D" w:rsidP="00AF602B">
      <w:pPr>
        <w:rPr>
          <w:b/>
        </w:rPr>
      </w:pPr>
      <w:r>
        <w:rPr>
          <w:b/>
        </w:rPr>
        <w:t xml:space="preserve">Check all the ADRC services that </w:t>
      </w:r>
      <w:r w:rsidR="00A41D9A">
        <w:rPr>
          <w:b/>
        </w:rPr>
        <w:t xml:space="preserve">are </w:t>
      </w:r>
      <w:r>
        <w:rPr>
          <w:b/>
        </w:rPr>
        <w:t>provide</w:t>
      </w:r>
      <w:r w:rsidR="00A41D9A">
        <w:rPr>
          <w:b/>
        </w:rPr>
        <w:t>d by the AAA</w:t>
      </w:r>
      <w:r>
        <w:rPr>
          <w:b/>
        </w:rPr>
        <w:t>:</w:t>
      </w:r>
    </w:p>
    <w:tbl>
      <w:tblPr>
        <w:tblW w:w="921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5"/>
        <w:gridCol w:w="2503"/>
        <w:gridCol w:w="450"/>
        <w:gridCol w:w="2131"/>
        <w:gridCol w:w="516"/>
        <w:gridCol w:w="3129"/>
      </w:tblGrid>
      <w:tr w:rsidR="00FE0C7A" w:rsidRPr="00AA19C6" w14:paraId="6C532B37" w14:textId="77777777" w:rsidTr="007D038D">
        <w:sdt>
          <w:sdtPr>
            <w:rPr>
              <w:b/>
            </w:rPr>
            <w:id w:val="-93513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  <w:shd w:val="clear" w:color="auto" w:fill="auto"/>
              </w:tcPr>
              <w:p w14:paraId="1C995228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503" w:type="dxa"/>
            <w:shd w:val="clear" w:color="auto" w:fill="auto"/>
            <w:vAlign w:val="center"/>
          </w:tcPr>
          <w:p w14:paraId="40F19AF4" w14:textId="77777777" w:rsidR="00FE0C7A" w:rsidRPr="00AA19C6" w:rsidRDefault="00FE0C7A" w:rsidP="006C73C4">
            <w:pPr>
              <w:spacing w:after="0" w:line="240" w:lineRule="auto"/>
            </w:pPr>
            <w:r w:rsidRPr="00AA19C6">
              <w:t>Information &amp; Referral</w:t>
            </w:r>
          </w:p>
        </w:tc>
        <w:sdt>
          <w:sdtPr>
            <w:rPr>
              <w:b/>
            </w:rPr>
            <w:id w:val="-10677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FD254FD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31" w:type="dxa"/>
            <w:shd w:val="clear" w:color="auto" w:fill="auto"/>
          </w:tcPr>
          <w:p w14:paraId="1313394B" w14:textId="77777777" w:rsidR="00FE0C7A" w:rsidRPr="00AA19C6" w:rsidRDefault="00FE0C7A" w:rsidP="0040421A">
            <w:pPr>
              <w:spacing w:after="0" w:line="240" w:lineRule="auto"/>
            </w:pPr>
            <w:r>
              <w:t>Options Counseling</w:t>
            </w:r>
          </w:p>
        </w:tc>
        <w:sdt>
          <w:sdtPr>
            <w:rPr>
              <w:b/>
            </w:rPr>
            <w:id w:val="71324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auto"/>
              </w:tcPr>
              <w:p w14:paraId="63899B61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129" w:type="dxa"/>
            <w:shd w:val="clear" w:color="auto" w:fill="auto"/>
          </w:tcPr>
          <w:p w14:paraId="311ACDBA" w14:textId="77777777" w:rsidR="00FE0C7A" w:rsidRPr="00AA19C6" w:rsidRDefault="00FE0C7A" w:rsidP="0040421A">
            <w:pPr>
              <w:spacing w:after="0" w:line="240" w:lineRule="auto"/>
            </w:pPr>
            <w:r>
              <w:t>Transitional Options Counseling</w:t>
            </w:r>
          </w:p>
        </w:tc>
      </w:tr>
      <w:tr w:rsidR="00FE0C7A" w:rsidRPr="00AA19C6" w14:paraId="59BD6436" w14:textId="77777777" w:rsidTr="007D038D">
        <w:sdt>
          <w:sdtPr>
            <w:rPr>
              <w:b/>
            </w:rPr>
            <w:id w:val="120699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  <w:shd w:val="clear" w:color="auto" w:fill="auto"/>
              </w:tcPr>
              <w:p w14:paraId="4DADC43B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503" w:type="dxa"/>
            <w:shd w:val="clear" w:color="auto" w:fill="auto"/>
            <w:vAlign w:val="center"/>
          </w:tcPr>
          <w:p w14:paraId="1E4DF0F7" w14:textId="77777777" w:rsidR="00FE0C7A" w:rsidRPr="00AA19C6" w:rsidRDefault="00FE0C7A" w:rsidP="006C73C4">
            <w:pPr>
              <w:spacing w:after="0" w:line="240" w:lineRule="auto"/>
            </w:pPr>
            <w:r>
              <w:t>Benefits Assistance</w:t>
            </w:r>
          </w:p>
        </w:tc>
        <w:sdt>
          <w:sdtPr>
            <w:rPr>
              <w:b/>
            </w:rPr>
            <w:id w:val="31284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F21EBEE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31" w:type="dxa"/>
            <w:shd w:val="clear" w:color="auto" w:fill="auto"/>
            <w:vAlign w:val="center"/>
          </w:tcPr>
          <w:p w14:paraId="4364C5C7" w14:textId="77777777" w:rsidR="00FE0C7A" w:rsidRPr="00AA19C6" w:rsidRDefault="00FE0C7A" w:rsidP="006C73C4">
            <w:pPr>
              <w:spacing w:after="0" w:line="240" w:lineRule="auto"/>
            </w:pPr>
            <w:r>
              <w:t>Mobility Training</w:t>
            </w:r>
          </w:p>
        </w:tc>
        <w:tc>
          <w:tcPr>
            <w:tcW w:w="516" w:type="dxa"/>
            <w:shd w:val="clear" w:color="auto" w:fill="auto"/>
          </w:tcPr>
          <w:p w14:paraId="0C04459A" w14:textId="77777777" w:rsidR="00FE0C7A" w:rsidRPr="00AA19C6" w:rsidRDefault="00FE0C7A" w:rsidP="006C73C4">
            <w:pPr>
              <w:spacing w:after="0" w:line="240" w:lineRule="auto"/>
            </w:pPr>
          </w:p>
        </w:tc>
        <w:tc>
          <w:tcPr>
            <w:tcW w:w="3129" w:type="dxa"/>
            <w:shd w:val="clear" w:color="auto" w:fill="auto"/>
            <w:vAlign w:val="center"/>
          </w:tcPr>
          <w:p w14:paraId="1AEEE46A" w14:textId="77777777" w:rsidR="00FE0C7A" w:rsidRPr="00AA19C6" w:rsidRDefault="00FE0C7A" w:rsidP="006C73C4">
            <w:pPr>
              <w:spacing w:after="0" w:line="240" w:lineRule="auto"/>
            </w:pPr>
          </w:p>
        </w:tc>
      </w:tr>
      <w:tr w:rsidR="00FE0C7A" w:rsidRPr="00AA19C6" w14:paraId="4A14E360" w14:textId="77777777" w:rsidTr="007D038D">
        <w:sdt>
          <w:sdtPr>
            <w:rPr>
              <w:b/>
            </w:rPr>
            <w:id w:val="-50913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  <w:shd w:val="clear" w:color="auto" w:fill="auto"/>
              </w:tcPr>
              <w:p w14:paraId="51BA642D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503" w:type="dxa"/>
            <w:shd w:val="clear" w:color="auto" w:fill="auto"/>
            <w:vAlign w:val="center"/>
          </w:tcPr>
          <w:p w14:paraId="76A1F626" w14:textId="77777777" w:rsidR="00FE0C7A" w:rsidRPr="00AA19C6" w:rsidRDefault="00FE0C7A" w:rsidP="006C73C4">
            <w:pPr>
              <w:spacing w:after="0" w:line="240" w:lineRule="auto"/>
            </w:pPr>
            <w:r>
              <w:t>Identify Unmet Needs</w:t>
            </w:r>
          </w:p>
        </w:tc>
        <w:sdt>
          <w:sdtPr>
            <w:rPr>
              <w:b/>
            </w:rPr>
            <w:id w:val="78438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E6D0DE9" w14:textId="77777777" w:rsidR="00FE0C7A" w:rsidRPr="00780862" w:rsidRDefault="007764CD" w:rsidP="006C73C4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776" w:type="dxa"/>
            <w:gridSpan w:val="3"/>
            <w:shd w:val="clear" w:color="auto" w:fill="auto"/>
            <w:vAlign w:val="center"/>
          </w:tcPr>
          <w:p w14:paraId="78BB7217" w14:textId="77777777" w:rsidR="00FE0C7A" w:rsidRPr="00AA19C6" w:rsidRDefault="00FE0C7A" w:rsidP="008A03AA">
            <w:pPr>
              <w:spacing w:after="0" w:line="240" w:lineRule="auto"/>
            </w:pPr>
            <w:r w:rsidRPr="00AA19C6">
              <w:t>H</w:t>
            </w:r>
            <w:r w:rsidR="008A03AA">
              <w:t>o</w:t>
            </w:r>
            <w:r w:rsidRPr="00AA19C6">
              <w:t>me Care Registry/</w:t>
            </w:r>
            <w:r>
              <w:t>Directory Devel</w:t>
            </w:r>
            <w:r w:rsidRPr="00AA19C6">
              <w:t>opment</w:t>
            </w:r>
          </w:p>
        </w:tc>
      </w:tr>
    </w:tbl>
    <w:p w14:paraId="1E63C001" w14:textId="77777777" w:rsidR="001E7E44" w:rsidRDefault="001E7E44" w:rsidP="00A41D9A">
      <w:pPr>
        <w:pStyle w:val="NoSpacing"/>
      </w:pPr>
    </w:p>
    <w:p w14:paraId="73C9AFF1" w14:textId="77777777" w:rsidR="00995323" w:rsidRDefault="00995323" w:rsidP="00FE0C7A">
      <w:r>
        <w:br w:type="page"/>
      </w:r>
    </w:p>
    <w:p w14:paraId="1B6F98A1" w14:textId="5E38D1B4" w:rsidR="00E431D1" w:rsidRPr="00D41E18" w:rsidRDefault="00E431D1" w:rsidP="00FE0C7A">
      <w:r>
        <w:lastRenderedPageBreak/>
        <w:t>Describe</w:t>
      </w:r>
      <w:r w:rsidR="00B40631">
        <w:t xml:space="preserve"> how t</w:t>
      </w:r>
      <w:r w:rsidR="004911A0">
        <w:t>he ADRC</w:t>
      </w:r>
      <w:r w:rsidR="00B40631">
        <w:t xml:space="preserve"> provides </w:t>
      </w:r>
      <w:r w:rsidR="00D41E18">
        <w:t>each ADRC service.</w:t>
      </w:r>
      <w:r w:rsidR="001E7E44">
        <w:t xml:space="preserve"> Check </w:t>
      </w:r>
      <w:r w:rsidR="001E7E44" w:rsidRPr="00A41D9A">
        <w:rPr>
          <w:i/>
        </w:rPr>
        <w:t>Not Applicable</w:t>
      </w:r>
      <w:r w:rsidR="001E7E44">
        <w:t xml:space="preserve"> if the AAA does not provide the </w:t>
      </w:r>
      <w:r w:rsidR="00CE6737">
        <w:t>service</w:t>
      </w:r>
      <w:r w:rsidR="001E7E44">
        <w:t>.</w:t>
      </w:r>
      <w:r w:rsidR="003D0739"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5736"/>
        <w:gridCol w:w="706"/>
        <w:gridCol w:w="2643"/>
      </w:tblGrid>
      <w:tr w:rsidR="006C73C4" w:rsidRPr="00115674" w14:paraId="343EAEA7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F1781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Information &amp; Referral</w:t>
            </w:r>
            <w:r>
              <w:t>:</w:t>
            </w:r>
            <w:r w:rsidRPr="00115674">
              <w:rPr>
                <w:b/>
              </w:rPr>
              <w:tab/>
            </w:r>
          </w:p>
        </w:tc>
        <w:sdt>
          <w:sdtPr>
            <w:rPr>
              <w:b/>
            </w:rPr>
            <w:id w:val="-51531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675807C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CEFFF9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31E9AC44" w14:textId="77777777" w:rsidTr="009D1779">
        <w:sdt>
          <w:sdtPr>
            <w:id w:val="2048262932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BF032C" w14:textId="77777777" w:rsidR="006C73C4" w:rsidRPr="00FE0C7A" w:rsidRDefault="009D1779" w:rsidP="009D1779">
                <w:r w:rsidRPr="00AD65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73C4" w:rsidRPr="00115674" w14:paraId="611D953C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27B27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Options Counseling</w:t>
            </w:r>
            <w:r>
              <w:t>:</w:t>
            </w:r>
          </w:p>
        </w:tc>
        <w:sdt>
          <w:sdtPr>
            <w:rPr>
              <w:b/>
            </w:rPr>
            <w:id w:val="-210239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4BB67D3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8AEFC9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745B7E50" w14:textId="77777777" w:rsidTr="009D1779">
        <w:sdt>
          <w:sdtPr>
            <w:rPr>
              <w:b/>
            </w:rPr>
            <w:id w:val="1497840789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F306DF" w14:textId="77777777" w:rsidR="006C73C4" w:rsidRPr="00115674" w:rsidRDefault="009D1779" w:rsidP="009D1779">
                <w:pPr>
                  <w:rPr>
                    <w:b/>
                  </w:rPr>
                </w:pPr>
                <w:r w:rsidRPr="00AD65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73C4" w:rsidRPr="00115674" w14:paraId="06DCC9E5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9B314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Transitional Options Counseling:</w:t>
            </w:r>
          </w:p>
        </w:tc>
        <w:sdt>
          <w:sdtPr>
            <w:rPr>
              <w:b/>
            </w:rPr>
            <w:id w:val="-181155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027F563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FD98D3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52A85EBD" w14:textId="77777777" w:rsidTr="009D1779">
        <w:sdt>
          <w:sdtPr>
            <w:rPr>
              <w:b/>
            </w:rPr>
            <w:id w:val="-1920094975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3A179A" w14:textId="77777777" w:rsidR="006C73C4" w:rsidRPr="00115674" w:rsidRDefault="009D1779" w:rsidP="009D1779">
                <w:pPr>
                  <w:rPr>
                    <w:b/>
                  </w:rPr>
                </w:pPr>
                <w:r w:rsidRPr="00AD65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73C4" w:rsidRPr="00115674" w14:paraId="3CB718FD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752CD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Benefits Assistance:</w:t>
            </w:r>
          </w:p>
        </w:tc>
        <w:sdt>
          <w:sdtPr>
            <w:rPr>
              <w:b/>
            </w:rPr>
            <w:id w:val="-163393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B4049A7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567AF0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42D8CB05" w14:textId="77777777" w:rsidTr="009D1779">
        <w:sdt>
          <w:sdtPr>
            <w:rPr>
              <w:b/>
            </w:rPr>
            <w:id w:val="-1188373709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46668B" w14:textId="77777777" w:rsidR="006C73C4" w:rsidRPr="00115674" w:rsidRDefault="009D1779" w:rsidP="009D1779">
                <w:pPr>
                  <w:rPr>
                    <w:b/>
                  </w:rPr>
                </w:pPr>
                <w:r w:rsidRPr="00AD65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73C4" w:rsidRPr="00115674" w14:paraId="3FF18F3B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16792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Mobility Training:</w:t>
            </w:r>
          </w:p>
        </w:tc>
        <w:sdt>
          <w:sdtPr>
            <w:rPr>
              <w:b/>
            </w:rPr>
            <w:id w:val="-80130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51EFCF7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DB8106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68946AEA" w14:textId="77777777" w:rsidTr="009D1779">
        <w:sdt>
          <w:sdtPr>
            <w:rPr>
              <w:b/>
            </w:rPr>
            <w:id w:val="-1148132883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10B249" w14:textId="77777777" w:rsidR="006C73C4" w:rsidRPr="00115674" w:rsidRDefault="009D1779" w:rsidP="009D1779">
                <w:pPr>
                  <w:rPr>
                    <w:b/>
                  </w:rPr>
                </w:pPr>
                <w:r w:rsidRPr="00AD65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73C4" w:rsidRPr="00115674" w14:paraId="52AE5150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68F64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Identify Unmet Needs</w:t>
            </w:r>
            <w:r>
              <w:t>:</w:t>
            </w:r>
          </w:p>
        </w:tc>
        <w:sdt>
          <w:sdtPr>
            <w:rPr>
              <w:b/>
            </w:rPr>
            <w:id w:val="-122073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247B6E2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FE7D8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307571A4" w14:textId="77777777" w:rsidTr="009D1779">
        <w:sdt>
          <w:sdtPr>
            <w:rPr>
              <w:b/>
            </w:rPr>
            <w:id w:val="-617303339"/>
            <w:placeholder>
              <w:docPart w:val="DefaultPlaceholder_1081868574"/>
            </w:placeholder>
            <w:showingPlcHdr/>
          </w:sdtPr>
          <w:sdtContent>
            <w:tc>
              <w:tcPr>
                <w:tcW w:w="90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2500B" w14:textId="77777777" w:rsidR="006C73C4" w:rsidRPr="00115674" w:rsidRDefault="009D1779" w:rsidP="009D1779">
                <w:pPr>
                  <w:rPr>
                    <w:b/>
                  </w:rPr>
                </w:pPr>
                <w:r w:rsidRPr="00AD65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73C4" w:rsidRPr="00115674" w14:paraId="03BACCB5" w14:textId="77777777" w:rsidTr="009D1779"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56A89" w14:textId="77777777" w:rsidR="006C73C4" w:rsidRPr="00115674" w:rsidRDefault="006C73C4" w:rsidP="00115674">
            <w:pPr>
              <w:numPr>
                <w:ilvl w:val="0"/>
                <w:numId w:val="10"/>
              </w:numPr>
              <w:rPr>
                <w:b/>
              </w:rPr>
            </w:pPr>
            <w:r w:rsidRPr="00115674">
              <w:rPr>
                <w:b/>
              </w:rPr>
              <w:t>Home Care Registry/Directory Development</w:t>
            </w:r>
            <w:r w:rsidRPr="003D0739">
              <w:t>:</w:t>
            </w:r>
          </w:p>
        </w:tc>
        <w:sdt>
          <w:sdtPr>
            <w:rPr>
              <w:b/>
            </w:rPr>
            <w:id w:val="-759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324C7F7" w14:textId="77777777" w:rsidR="006C73C4" w:rsidRPr="00115674" w:rsidRDefault="007764CD" w:rsidP="00FE0C7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17F912" w14:textId="77777777" w:rsidR="006C73C4" w:rsidRPr="00115674" w:rsidRDefault="006C73C4" w:rsidP="00FE0C7A">
            <w:pPr>
              <w:rPr>
                <w:b/>
              </w:rPr>
            </w:pPr>
            <w:r w:rsidRPr="00115674">
              <w:rPr>
                <w:b/>
              </w:rPr>
              <w:t>Not Applicable</w:t>
            </w:r>
          </w:p>
        </w:tc>
      </w:tr>
      <w:tr w:rsidR="006C73C4" w:rsidRPr="00115674" w14:paraId="6CAF75E5" w14:textId="77777777" w:rsidTr="009D1779">
        <w:tc>
          <w:tcPr>
            <w:tcW w:w="9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2D4" w14:textId="77777777" w:rsidR="006C73C4" w:rsidRPr="00115674" w:rsidRDefault="00000000" w:rsidP="009D1779">
            <w:pPr>
              <w:tabs>
                <w:tab w:val="left" w:pos="3152"/>
              </w:tabs>
              <w:rPr>
                <w:b/>
              </w:rPr>
            </w:pPr>
            <w:sdt>
              <w:sdtPr>
                <w:rPr>
                  <w:b/>
                </w:rPr>
                <w:id w:val="-1673490084"/>
                <w:placeholder>
                  <w:docPart w:val="DefaultPlaceholder_1081868574"/>
                </w:placeholder>
                <w:showingPlcHdr/>
              </w:sdtPr>
              <w:sdtContent>
                <w:r w:rsidR="009D1779" w:rsidRPr="00AD65AD">
                  <w:rPr>
                    <w:rStyle w:val="PlaceholderText"/>
                  </w:rPr>
                  <w:t>Click here to enter text.</w:t>
                </w:r>
              </w:sdtContent>
            </w:sdt>
            <w:r w:rsidR="00333D02">
              <w:rPr>
                <w:b/>
              </w:rPr>
              <w:tab/>
            </w:r>
          </w:p>
        </w:tc>
      </w:tr>
    </w:tbl>
    <w:p w14:paraId="224ACBF4" w14:textId="77777777" w:rsidR="00246D25" w:rsidRDefault="00246D25" w:rsidP="00FE0C7A">
      <w:pPr>
        <w:rPr>
          <w:b/>
        </w:rPr>
      </w:pPr>
    </w:p>
    <w:p w14:paraId="216C3B59" w14:textId="66F3CF49" w:rsidR="00B13D96" w:rsidRDefault="00B13D96" w:rsidP="00B13D96">
      <w:pPr>
        <w:pStyle w:val="ListParagraph"/>
        <w:ind w:left="360"/>
        <w:rPr>
          <w:rFonts w:cstheme="minorHAnsi"/>
          <w:b/>
          <w:sz w:val="24"/>
          <w:szCs w:val="24"/>
        </w:rPr>
      </w:pPr>
      <w:r w:rsidRPr="00791147">
        <w:rPr>
          <w:rFonts w:cstheme="minorHAnsi"/>
          <w:b/>
          <w:sz w:val="24"/>
          <w:szCs w:val="24"/>
        </w:rPr>
        <w:t>Please provide a description of the process an</w:t>
      </w:r>
      <w:r>
        <w:rPr>
          <w:rFonts w:cstheme="minorHAnsi"/>
          <w:b/>
          <w:sz w:val="24"/>
          <w:szCs w:val="24"/>
        </w:rPr>
        <w:t>d procedures for how ADRC</w:t>
      </w:r>
      <w:r w:rsidRPr="00791147">
        <w:rPr>
          <w:rFonts w:cstheme="minorHAnsi"/>
          <w:b/>
          <w:sz w:val="24"/>
          <w:szCs w:val="24"/>
        </w:rPr>
        <w:t xml:space="preserve"> client data and service units are entered into </w:t>
      </w:r>
      <w:proofErr w:type="spellStart"/>
      <w:r w:rsidRPr="00791147">
        <w:rPr>
          <w:rFonts w:cstheme="minorHAnsi"/>
          <w:b/>
          <w:sz w:val="24"/>
          <w:szCs w:val="24"/>
        </w:rPr>
        <w:t>PeerPlace</w:t>
      </w:r>
      <w:proofErr w:type="spellEnd"/>
      <w:r w:rsidRPr="00791147">
        <w:rPr>
          <w:rFonts w:cstheme="minorHAnsi"/>
          <w:b/>
          <w:sz w:val="24"/>
          <w:szCs w:val="24"/>
        </w:rPr>
        <w:t xml:space="preserve"> and reviewed for accuracy.</w:t>
      </w:r>
      <w:r>
        <w:rPr>
          <w:rFonts w:cstheme="minorHAnsi"/>
          <w:b/>
          <w:sz w:val="24"/>
          <w:szCs w:val="24"/>
        </w:rPr>
        <w:t xml:space="preserve"> Please address any use of the ADRC Intake document. </w:t>
      </w:r>
    </w:p>
    <w:sdt>
      <w:sdtPr>
        <w:id w:val="-1320111923"/>
        <w:placeholder>
          <w:docPart w:val="0F53798A084B408BA9AC41A64EE3616B"/>
        </w:placeholder>
        <w:showingPlcHdr/>
      </w:sdtPr>
      <w:sdtContent>
        <w:p w14:paraId="32641B7B" w14:textId="7CCEF21B" w:rsidR="00B13D96" w:rsidRDefault="003C4735" w:rsidP="00B13D96">
          <w:pPr>
            <w:pStyle w:val="ListParagraph"/>
            <w:ind w:left="360"/>
            <w:rPr>
              <w:rFonts w:cstheme="minorHAnsi"/>
              <w:b/>
              <w:sz w:val="24"/>
              <w:szCs w:val="24"/>
            </w:rPr>
          </w:pPr>
          <w:r w:rsidRPr="00AD65AD">
            <w:rPr>
              <w:rStyle w:val="PlaceholderText"/>
            </w:rPr>
            <w:t>Click here to enter text.</w:t>
          </w:r>
        </w:p>
      </w:sdtContent>
    </w:sdt>
    <w:p w14:paraId="7C3C2036" w14:textId="600E8D24" w:rsidR="00B13D96" w:rsidRDefault="00B13D96" w:rsidP="00B13D96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14:paraId="29497AEA" w14:textId="1343379A" w:rsidR="00B13D96" w:rsidRPr="00604798" w:rsidRDefault="00B13D96" w:rsidP="00B13D96">
      <w:pPr>
        <w:pStyle w:val="ListParagraph"/>
        <w:ind w:left="360"/>
        <w:rPr>
          <w:rFonts w:cstheme="minorHAnsi"/>
        </w:rPr>
      </w:pPr>
      <w:r w:rsidRPr="002124D2">
        <w:rPr>
          <w:rFonts w:cstheme="minorHAnsi"/>
          <w:b/>
          <w:sz w:val="24"/>
          <w:szCs w:val="24"/>
          <w:highlight w:val="yellow"/>
        </w:rPr>
        <w:t xml:space="preserve">Please describe how the ADRC </w:t>
      </w:r>
      <w:r w:rsidR="00057927" w:rsidRPr="002124D2">
        <w:rPr>
          <w:rFonts w:cstheme="minorHAnsi"/>
          <w:b/>
          <w:sz w:val="24"/>
          <w:szCs w:val="24"/>
          <w:highlight w:val="yellow"/>
        </w:rPr>
        <w:t xml:space="preserve">differentiates ADRC services from other agency services and </w:t>
      </w:r>
      <w:r w:rsidR="00E94938" w:rsidRPr="002124D2">
        <w:rPr>
          <w:rFonts w:cstheme="minorHAnsi"/>
          <w:b/>
          <w:sz w:val="24"/>
          <w:szCs w:val="24"/>
          <w:highlight w:val="yellow"/>
        </w:rPr>
        <w:t>ensures separation when tracking services.</w:t>
      </w:r>
      <w:r w:rsidR="00E94938">
        <w:rPr>
          <w:rFonts w:cstheme="minorHAnsi"/>
          <w:b/>
          <w:sz w:val="24"/>
          <w:szCs w:val="24"/>
        </w:rPr>
        <w:t xml:space="preserve"> </w:t>
      </w:r>
    </w:p>
    <w:sdt>
      <w:sdtPr>
        <w:id w:val="1988278693"/>
        <w:placeholder>
          <w:docPart w:val="30887AB2B9E14D19AB37E78EED32C929"/>
        </w:placeholder>
        <w:showingPlcHdr/>
      </w:sdtPr>
      <w:sdtContent>
        <w:p w14:paraId="669E9C72" w14:textId="7CAE58E8" w:rsidR="00246D25" w:rsidRDefault="003C4735" w:rsidP="003C4735">
          <w:pPr>
            <w:ind w:firstLine="360"/>
          </w:pPr>
          <w:r w:rsidRPr="00AD65AD">
            <w:rPr>
              <w:rStyle w:val="PlaceholderText"/>
            </w:rPr>
            <w:t>Click here to enter text.</w:t>
          </w:r>
        </w:p>
      </w:sdtContent>
    </w:sdt>
    <w:p w14:paraId="4795C2B4" w14:textId="6D761446" w:rsidR="00B151E3" w:rsidRDefault="00B151E3" w:rsidP="003C4735">
      <w:pPr>
        <w:ind w:firstLine="360"/>
      </w:pPr>
    </w:p>
    <w:p w14:paraId="65F4C228" w14:textId="70436681" w:rsidR="00B151E3" w:rsidRDefault="00B151E3" w:rsidP="00B151E3">
      <w:pPr>
        <w:ind w:left="36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151E3">
        <w:rPr>
          <w:rFonts w:asciiTheme="minorHAnsi" w:eastAsiaTheme="minorHAnsi" w:hAnsiTheme="minorHAnsi" w:cstheme="minorHAnsi"/>
          <w:b/>
          <w:sz w:val="24"/>
          <w:szCs w:val="24"/>
        </w:rPr>
        <w:t xml:space="preserve">Please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describe any funds, in addition to ADRC funds, that are used to supplement or support ADRC services.  </w:t>
      </w:r>
    </w:p>
    <w:sdt>
      <w:sdtPr>
        <w:rPr>
          <w:rFonts w:asciiTheme="minorHAnsi" w:eastAsiaTheme="minorHAnsi" w:hAnsiTheme="minorHAnsi" w:cstheme="minorHAnsi"/>
          <w:b/>
          <w:sz w:val="24"/>
          <w:szCs w:val="24"/>
        </w:rPr>
        <w:id w:val="-478617438"/>
        <w:placeholder>
          <w:docPart w:val="DefaultPlaceholder_-1854013440"/>
        </w:placeholder>
        <w:showingPlcHdr/>
      </w:sdtPr>
      <w:sdtContent>
        <w:p w14:paraId="64C04B03" w14:textId="6CCE5897" w:rsidR="000723D2" w:rsidRPr="00B151E3" w:rsidRDefault="000723D2" w:rsidP="00B151E3">
          <w:pPr>
            <w:ind w:left="360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746859">
            <w:rPr>
              <w:rStyle w:val="PlaceholderText"/>
            </w:rPr>
            <w:t>Click or tap here to enter text.</w:t>
          </w:r>
        </w:p>
      </w:sdtContent>
    </w:sdt>
    <w:sectPr w:rsidR="000723D2" w:rsidRPr="00B151E3" w:rsidSect="00C9240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29B0" w14:textId="77777777" w:rsidR="00170202" w:rsidRDefault="00170202" w:rsidP="00602127">
      <w:pPr>
        <w:spacing w:after="0" w:line="240" w:lineRule="auto"/>
      </w:pPr>
      <w:r>
        <w:separator/>
      </w:r>
    </w:p>
  </w:endnote>
  <w:endnote w:type="continuationSeparator" w:id="0">
    <w:p w14:paraId="08A82EDE" w14:textId="77777777" w:rsidR="00170202" w:rsidRDefault="00170202" w:rsidP="0060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2EE2" w14:textId="77777777" w:rsidR="006C73C4" w:rsidRDefault="006C73C4" w:rsidP="00C9240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7CD8" w14:textId="436F11D0" w:rsidR="006C73C4" w:rsidRDefault="006C73C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538E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538E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DF327A" w14:textId="77777777" w:rsidR="006C73C4" w:rsidRDefault="006C7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0269" w14:textId="4662F58B" w:rsidR="006C73C4" w:rsidRDefault="006C73C4">
    <w:pPr>
      <w:pStyle w:val="Footer"/>
      <w:jc w:val="right"/>
    </w:pPr>
    <w:r>
      <w:t xml:space="preserve">Page </w:t>
    </w:r>
    <w:r w:rsidRPr="00786472">
      <w:rPr>
        <w:bCs/>
        <w:sz w:val="24"/>
        <w:szCs w:val="24"/>
      </w:rPr>
      <w:fldChar w:fldCharType="begin"/>
    </w:r>
    <w:r w:rsidRPr="00786472">
      <w:rPr>
        <w:bCs/>
      </w:rPr>
      <w:instrText xml:space="preserve"> PAGE </w:instrText>
    </w:r>
    <w:r w:rsidRPr="00786472">
      <w:rPr>
        <w:bCs/>
        <w:sz w:val="24"/>
        <w:szCs w:val="24"/>
      </w:rPr>
      <w:fldChar w:fldCharType="separate"/>
    </w:r>
    <w:r w:rsidR="009538E5">
      <w:rPr>
        <w:bCs/>
        <w:noProof/>
      </w:rPr>
      <w:t>1</w:t>
    </w:r>
    <w:r w:rsidRPr="00786472">
      <w:rPr>
        <w:bCs/>
        <w:sz w:val="24"/>
        <w:szCs w:val="24"/>
      </w:rPr>
      <w:fldChar w:fldCharType="end"/>
    </w:r>
  </w:p>
  <w:p w14:paraId="39E13F33" w14:textId="77777777" w:rsidR="006C73C4" w:rsidRDefault="006C73C4" w:rsidP="00C92405">
    <w:pPr>
      <w:pStyle w:val="Footer"/>
      <w:tabs>
        <w:tab w:val="clear" w:pos="4680"/>
        <w:tab w:val="clear" w:pos="9360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31A5" w14:textId="77777777" w:rsidR="00170202" w:rsidRDefault="00170202" w:rsidP="00602127">
      <w:pPr>
        <w:spacing w:after="0" w:line="240" w:lineRule="auto"/>
      </w:pPr>
      <w:r>
        <w:separator/>
      </w:r>
    </w:p>
  </w:footnote>
  <w:footnote w:type="continuationSeparator" w:id="0">
    <w:p w14:paraId="3EBC0CF9" w14:textId="77777777" w:rsidR="00170202" w:rsidRDefault="00170202" w:rsidP="0060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0FEC" w14:textId="01E346CF" w:rsidR="006C73C4" w:rsidRDefault="004773C8" w:rsidP="005F3663">
    <w:pPr>
      <w:pStyle w:val="Header"/>
      <w:tabs>
        <w:tab w:val="clear" w:pos="9360"/>
      </w:tabs>
    </w:pPr>
    <w:r w:rsidRPr="007F4637">
      <w:rPr>
        <w:noProof/>
      </w:rPr>
      <w:drawing>
        <wp:inline distT="0" distB="0" distL="0" distR="0" wp14:anchorId="57FE7E1A" wp14:editId="59388CC7">
          <wp:extent cx="127635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3C4" w:rsidRPr="00602127">
      <w:rPr>
        <w:b/>
        <w:sz w:val="40"/>
        <w:szCs w:val="40"/>
      </w:rPr>
      <w:tab/>
      <w:t>ADRC Monitoring Tool</w:t>
    </w:r>
    <w:r w:rsidR="006C73C4" w:rsidRPr="00602127">
      <w:rPr>
        <w:b/>
        <w:sz w:val="40"/>
        <w:szCs w:val="40"/>
      </w:rPr>
      <w:tab/>
    </w:r>
    <w:r w:rsidR="006C73C4" w:rsidRPr="00602127">
      <w:rPr>
        <w:sz w:val="28"/>
        <w:szCs w:val="28"/>
      </w:rPr>
      <w:t>SFY 20</w:t>
    </w:r>
    <w:r w:rsidR="00FD08A0">
      <w:rPr>
        <w:sz w:val="28"/>
        <w:szCs w:val="28"/>
      </w:rPr>
      <w:t>2</w:t>
    </w:r>
    <w:r w:rsidR="005D3A90">
      <w:rPr>
        <w:sz w:val="28"/>
        <w:szCs w:val="28"/>
      </w:rPr>
      <w:t>4</w:t>
    </w:r>
  </w:p>
  <w:p w14:paraId="2111B8E3" w14:textId="77777777" w:rsidR="006C73C4" w:rsidRDefault="006C7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D26"/>
    <w:multiLevelType w:val="hybridMultilevel"/>
    <w:tmpl w:val="C836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8A7"/>
    <w:multiLevelType w:val="hybridMultilevel"/>
    <w:tmpl w:val="C836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0F91"/>
    <w:multiLevelType w:val="hybridMultilevel"/>
    <w:tmpl w:val="BE788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03856"/>
    <w:multiLevelType w:val="hybridMultilevel"/>
    <w:tmpl w:val="59685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350"/>
    <w:multiLevelType w:val="hybridMultilevel"/>
    <w:tmpl w:val="32C2A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0D76"/>
    <w:multiLevelType w:val="hybridMultilevel"/>
    <w:tmpl w:val="E4EE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77E6"/>
    <w:multiLevelType w:val="hybridMultilevel"/>
    <w:tmpl w:val="C836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8F7"/>
    <w:multiLevelType w:val="hybridMultilevel"/>
    <w:tmpl w:val="567E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031A7"/>
    <w:multiLevelType w:val="hybridMultilevel"/>
    <w:tmpl w:val="C836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73E89"/>
    <w:multiLevelType w:val="hybridMultilevel"/>
    <w:tmpl w:val="11AE9AF2"/>
    <w:lvl w:ilvl="0" w:tplc="6358C0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7F73"/>
    <w:multiLevelType w:val="hybridMultilevel"/>
    <w:tmpl w:val="DEBE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03C2"/>
    <w:multiLevelType w:val="hybridMultilevel"/>
    <w:tmpl w:val="7E68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E10FE"/>
    <w:multiLevelType w:val="hybridMultilevel"/>
    <w:tmpl w:val="C836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E3A3B"/>
    <w:multiLevelType w:val="hybridMultilevel"/>
    <w:tmpl w:val="24E2544C"/>
    <w:lvl w:ilvl="0" w:tplc="07F825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7C7A"/>
    <w:multiLevelType w:val="hybridMultilevel"/>
    <w:tmpl w:val="CE0C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72AFC"/>
    <w:multiLevelType w:val="hybridMultilevel"/>
    <w:tmpl w:val="C836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188C"/>
    <w:multiLevelType w:val="hybridMultilevel"/>
    <w:tmpl w:val="DEBE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E21D7"/>
    <w:multiLevelType w:val="hybridMultilevel"/>
    <w:tmpl w:val="8E80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58538">
    <w:abstractNumId w:val="4"/>
  </w:num>
  <w:num w:numId="2" w16cid:durableId="1307052739">
    <w:abstractNumId w:val="13"/>
  </w:num>
  <w:num w:numId="3" w16cid:durableId="1828589666">
    <w:abstractNumId w:val="7"/>
  </w:num>
  <w:num w:numId="4" w16cid:durableId="1859004552">
    <w:abstractNumId w:val="3"/>
  </w:num>
  <w:num w:numId="5" w16cid:durableId="1394503744">
    <w:abstractNumId w:val="14"/>
  </w:num>
  <w:num w:numId="6" w16cid:durableId="36584329">
    <w:abstractNumId w:val="17"/>
  </w:num>
  <w:num w:numId="7" w16cid:durableId="285820400">
    <w:abstractNumId w:val="9"/>
  </w:num>
  <w:num w:numId="8" w16cid:durableId="492330370">
    <w:abstractNumId w:val="11"/>
  </w:num>
  <w:num w:numId="9" w16cid:durableId="1410927069">
    <w:abstractNumId w:val="5"/>
  </w:num>
  <w:num w:numId="10" w16cid:durableId="389697194">
    <w:abstractNumId w:val="16"/>
  </w:num>
  <w:num w:numId="11" w16cid:durableId="2128237199">
    <w:abstractNumId w:val="12"/>
  </w:num>
  <w:num w:numId="12" w16cid:durableId="1241133233">
    <w:abstractNumId w:val="1"/>
  </w:num>
  <w:num w:numId="13" w16cid:durableId="1360204997">
    <w:abstractNumId w:val="6"/>
  </w:num>
  <w:num w:numId="14" w16cid:durableId="61295751">
    <w:abstractNumId w:val="15"/>
  </w:num>
  <w:num w:numId="15" w16cid:durableId="644773502">
    <w:abstractNumId w:val="8"/>
  </w:num>
  <w:num w:numId="16" w16cid:durableId="404111919">
    <w:abstractNumId w:val="0"/>
  </w:num>
  <w:num w:numId="17" w16cid:durableId="1538010521">
    <w:abstractNumId w:val="10"/>
  </w:num>
  <w:num w:numId="18" w16cid:durableId="86980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7"/>
    <w:rsid w:val="00057927"/>
    <w:rsid w:val="000723D2"/>
    <w:rsid w:val="00080713"/>
    <w:rsid w:val="0008616A"/>
    <w:rsid w:val="00087BA3"/>
    <w:rsid w:val="00115674"/>
    <w:rsid w:val="0012091B"/>
    <w:rsid w:val="00145C0E"/>
    <w:rsid w:val="00170202"/>
    <w:rsid w:val="00194AB2"/>
    <w:rsid w:val="001D3F95"/>
    <w:rsid w:val="001E7E44"/>
    <w:rsid w:val="002124D2"/>
    <w:rsid w:val="00240319"/>
    <w:rsid w:val="00246D25"/>
    <w:rsid w:val="0027654C"/>
    <w:rsid w:val="002A0762"/>
    <w:rsid w:val="002B18D6"/>
    <w:rsid w:val="002E2252"/>
    <w:rsid w:val="002E3024"/>
    <w:rsid w:val="002F0956"/>
    <w:rsid w:val="00323BE3"/>
    <w:rsid w:val="00333D02"/>
    <w:rsid w:val="00382E3A"/>
    <w:rsid w:val="003922CD"/>
    <w:rsid w:val="003960AE"/>
    <w:rsid w:val="003B16FB"/>
    <w:rsid w:val="003C4735"/>
    <w:rsid w:val="003D0739"/>
    <w:rsid w:val="0040421A"/>
    <w:rsid w:val="004773C8"/>
    <w:rsid w:val="004831BD"/>
    <w:rsid w:val="004909AF"/>
    <w:rsid w:val="004911A0"/>
    <w:rsid w:val="004A26B5"/>
    <w:rsid w:val="004D2363"/>
    <w:rsid w:val="005059AF"/>
    <w:rsid w:val="005867FF"/>
    <w:rsid w:val="00594943"/>
    <w:rsid w:val="005D3A90"/>
    <w:rsid w:val="005D52B7"/>
    <w:rsid w:val="005E1561"/>
    <w:rsid w:val="005F3663"/>
    <w:rsid w:val="00602127"/>
    <w:rsid w:val="00642DAF"/>
    <w:rsid w:val="00646298"/>
    <w:rsid w:val="006514E7"/>
    <w:rsid w:val="006A31CD"/>
    <w:rsid w:val="006C73C4"/>
    <w:rsid w:val="006E420A"/>
    <w:rsid w:val="00731905"/>
    <w:rsid w:val="007753B9"/>
    <w:rsid w:val="007764CD"/>
    <w:rsid w:val="00780862"/>
    <w:rsid w:val="00786472"/>
    <w:rsid w:val="007D038D"/>
    <w:rsid w:val="007E76F7"/>
    <w:rsid w:val="0085634D"/>
    <w:rsid w:val="0086419E"/>
    <w:rsid w:val="00877A37"/>
    <w:rsid w:val="008A03AA"/>
    <w:rsid w:val="008A07E4"/>
    <w:rsid w:val="008A7414"/>
    <w:rsid w:val="008E6FE7"/>
    <w:rsid w:val="009065FB"/>
    <w:rsid w:val="009538E5"/>
    <w:rsid w:val="00995323"/>
    <w:rsid w:val="009D1779"/>
    <w:rsid w:val="00A246F4"/>
    <w:rsid w:val="00A41D9A"/>
    <w:rsid w:val="00A86FC8"/>
    <w:rsid w:val="00AA19C6"/>
    <w:rsid w:val="00AF602B"/>
    <w:rsid w:val="00B1161C"/>
    <w:rsid w:val="00B13D96"/>
    <w:rsid w:val="00B151E3"/>
    <w:rsid w:val="00B40631"/>
    <w:rsid w:val="00C35FDC"/>
    <w:rsid w:val="00C66D5D"/>
    <w:rsid w:val="00C80156"/>
    <w:rsid w:val="00C92405"/>
    <w:rsid w:val="00CD54B0"/>
    <w:rsid w:val="00CE6737"/>
    <w:rsid w:val="00CF5714"/>
    <w:rsid w:val="00CF5B6A"/>
    <w:rsid w:val="00D029A4"/>
    <w:rsid w:val="00D41E18"/>
    <w:rsid w:val="00D46633"/>
    <w:rsid w:val="00D63DB5"/>
    <w:rsid w:val="00D7179C"/>
    <w:rsid w:val="00E14864"/>
    <w:rsid w:val="00E431D1"/>
    <w:rsid w:val="00E85069"/>
    <w:rsid w:val="00E94938"/>
    <w:rsid w:val="00EE00D0"/>
    <w:rsid w:val="00EF1952"/>
    <w:rsid w:val="00F00B2D"/>
    <w:rsid w:val="00FA4F4C"/>
    <w:rsid w:val="00FD08A0"/>
    <w:rsid w:val="00FD4E26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7543"/>
  <w15:chartTrackingRefBased/>
  <w15:docId w15:val="{2B52506F-2BD0-4203-9C3D-6FD7FEDA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12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127"/>
  </w:style>
  <w:style w:type="paragraph" w:styleId="Footer">
    <w:name w:val="footer"/>
    <w:basedOn w:val="Normal"/>
    <w:link w:val="FooterChar"/>
    <w:uiPriority w:val="99"/>
    <w:unhideWhenUsed/>
    <w:rsid w:val="0060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27"/>
  </w:style>
  <w:style w:type="character" w:styleId="Hyperlink">
    <w:name w:val="Hyperlink"/>
    <w:uiPriority w:val="99"/>
    <w:unhideWhenUsed/>
    <w:rsid w:val="00602127"/>
    <w:rPr>
      <w:color w:val="0563C1"/>
      <w:u w:val="single"/>
    </w:rPr>
  </w:style>
  <w:style w:type="table" w:styleId="TableGrid">
    <w:name w:val="Table Grid"/>
    <w:basedOn w:val="TableNormal"/>
    <w:uiPriority w:val="39"/>
    <w:rsid w:val="00C6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A19C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2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76F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1D9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77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7A37"/>
    <w:rPr>
      <w:b/>
      <w:bCs/>
    </w:rPr>
  </w:style>
  <w:style w:type="paragraph" w:styleId="ListParagraph">
    <w:name w:val="List Paragraph"/>
    <w:basedOn w:val="Normal"/>
    <w:uiPriority w:val="34"/>
    <w:qFormat/>
    <w:rsid w:val="00B13D9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16FAD-8478-4955-80D7-37D0188A7156}"/>
      </w:docPartPr>
      <w:docPartBody>
        <w:p w:rsidR="00261E1F" w:rsidRDefault="001B75D7">
          <w:r w:rsidRPr="00AD65AD">
            <w:rPr>
              <w:rStyle w:val="PlaceholderText"/>
            </w:rPr>
            <w:t>Click here to enter text.</w:t>
          </w:r>
        </w:p>
      </w:docPartBody>
    </w:docPart>
    <w:docPart>
      <w:docPartPr>
        <w:name w:val="4E19E5FE7F1A4E2686835354FDB8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229F-4CE0-4018-8DA1-904BE9B94EBC}"/>
      </w:docPartPr>
      <w:docPartBody>
        <w:p w:rsidR="00261E1F" w:rsidRDefault="001B75D7" w:rsidP="001B75D7">
          <w:pPr>
            <w:pStyle w:val="4E19E5FE7F1A4E2686835354FDB8C6EC1"/>
          </w:pPr>
          <w:r w:rsidRPr="00AD65AD">
            <w:rPr>
              <w:rStyle w:val="PlaceholderText"/>
            </w:rPr>
            <w:t>Click here to enter text.</w:t>
          </w:r>
        </w:p>
      </w:docPartBody>
    </w:docPart>
    <w:docPart>
      <w:docPartPr>
        <w:name w:val="0F53798A084B408BA9AC41A64EE3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A0F6-A91B-4C28-A012-87E85BC96DC8}"/>
      </w:docPartPr>
      <w:docPartBody>
        <w:p w:rsidR="00DA54B3" w:rsidRDefault="001A562A" w:rsidP="001A562A">
          <w:pPr>
            <w:pStyle w:val="0F53798A084B408BA9AC41A64EE3616B"/>
          </w:pPr>
          <w:r w:rsidRPr="00AD65AD">
            <w:rPr>
              <w:rStyle w:val="PlaceholderText"/>
            </w:rPr>
            <w:t>Click here to enter text.</w:t>
          </w:r>
        </w:p>
      </w:docPartBody>
    </w:docPart>
    <w:docPart>
      <w:docPartPr>
        <w:name w:val="30887AB2B9E14D19AB37E78EED32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4D71-D585-4520-886A-50EAFF05CF8A}"/>
      </w:docPartPr>
      <w:docPartBody>
        <w:p w:rsidR="00DA54B3" w:rsidRDefault="001A562A" w:rsidP="001A562A">
          <w:pPr>
            <w:pStyle w:val="30887AB2B9E14D19AB37E78EED32C929"/>
          </w:pPr>
          <w:r w:rsidRPr="00AD65A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FEB8-995F-47A0-BB52-DB14C43B2664}"/>
      </w:docPartPr>
      <w:docPartBody>
        <w:p w:rsidR="000301F4" w:rsidRDefault="00E32F86">
          <w:r w:rsidRPr="007468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D7"/>
    <w:rsid w:val="000301F4"/>
    <w:rsid w:val="001A14FE"/>
    <w:rsid w:val="001A562A"/>
    <w:rsid w:val="001B75D7"/>
    <w:rsid w:val="00261E1F"/>
    <w:rsid w:val="00DA54B3"/>
    <w:rsid w:val="00E3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32F86"/>
    <w:rPr>
      <w:color w:val="808080"/>
    </w:rPr>
  </w:style>
  <w:style w:type="paragraph" w:customStyle="1" w:styleId="4E19E5FE7F1A4E2686835354FDB8C6EC1">
    <w:name w:val="4E19E5FE7F1A4E2686835354FDB8C6EC1"/>
    <w:rsid w:val="001B75D7"/>
    <w:rPr>
      <w:rFonts w:ascii="Calibri" w:eastAsia="Calibri" w:hAnsi="Calibri" w:cs="Times New Roman"/>
    </w:rPr>
  </w:style>
  <w:style w:type="paragraph" w:customStyle="1" w:styleId="0F53798A084B408BA9AC41A64EE3616B">
    <w:name w:val="0F53798A084B408BA9AC41A64EE3616B"/>
    <w:rsid w:val="001A562A"/>
  </w:style>
  <w:style w:type="paragraph" w:customStyle="1" w:styleId="30887AB2B9E14D19AB37E78EED32C929">
    <w:name w:val="30887AB2B9E14D19AB37E78EED32C929"/>
    <w:rsid w:val="001A5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3EFB89-98B3-414D-ACF6-ED927367683C}"/>
</file>

<file path=customXml/itemProps2.xml><?xml version="1.0" encoding="utf-8"?>
<ds:datastoreItem xmlns:ds="http://schemas.openxmlformats.org/officeDocument/2006/customXml" ds:itemID="{FC4BF953-FDD7-448A-9114-4043DD1104F7}"/>
</file>

<file path=customXml/itemProps3.xml><?xml version="1.0" encoding="utf-8"?>
<ds:datastoreItem xmlns:ds="http://schemas.openxmlformats.org/officeDocument/2006/customXml" ds:itemID="{7AF46CC9-F12F-45AD-8A16-C1DDE4092F89}"/>
</file>

<file path=customXml/itemProps4.xml><?xml version="1.0" encoding="utf-8"?>
<ds:datastoreItem xmlns:ds="http://schemas.openxmlformats.org/officeDocument/2006/customXml" ds:itemID="{5911133F-6F58-4C07-AF40-F06506662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2229</Characters>
  <Application>Microsoft Office Word</Application>
  <DocSecurity>0</DocSecurity>
  <Lines>89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2586</CharactersWithSpaces>
  <SharedDoc>false</SharedDoc>
  <HLinks>
    <vt:vector size="6" baseType="variant">
      <vt:variant>
        <vt:i4>1900665</vt:i4>
      </vt:variant>
      <vt:variant>
        <vt:i4>6</vt:i4>
      </vt:variant>
      <vt:variant>
        <vt:i4>0</vt:i4>
      </vt:variant>
      <vt:variant>
        <vt:i4>5</vt:i4>
      </vt:variant>
      <vt:variant>
        <vt:lpwstr>mailto:DHHS.Aging@nebraska.gov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Hochstetler</dc:creator>
  <cp:keywords/>
  <dc:description/>
  <cp:lastModifiedBy>Stromberg, Ben</cp:lastModifiedBy>
  <cp:revision>5</cp:revision>
  <cp:lastPrinted>2018-05-24T15:58:00Z</cp:lastPrinted>
  <dcterms:created xsi:type="dcterms:W3CDTF">2023-03-16T16:59:00Z</dcterms:created>
  <dcterms:modified xsi:type="dcterms:W3CDTF">2023-03-16T17:11:00Z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9745ca12b7f097dbca7f319a0b12de551ff056f032b29f43e592c35b81a51574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