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17D57" w14:textId="77777777" w:rsidR="00DD5422" w:rsidRDefault="00DD5422" w:rsidP="00DD5422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F12173">
        <w:rPr>
          <w:rFonts w:ascii="Arial" w:hAnsi="Arial" w:cs="Arial"/>
          <w:b/>
          <w:bCs/>
          <w:sz w:val="24"/>
          <w:szCs w:val="24"/>
        </w:rPr>
        <w:t>FOCUS SAMPLE REVIEW CHECKLIST</w:t>
      </w:r>
    </w:p>
    <w:p w14:paraId="54317D58" w14:textId="0BBE8884" w:rsidR="00DD5422" w:rsidRPr="00F12173" w:rsidRDefault="00DE2F59" w:rsidP="00DD5422">
      <w:pPr>
        <w:spacing w:line="240" w:lineRule="auto"/>
        <w:ind w:left="144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TERMINATION OF SERVICES BY PROVIDER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4400"/>
        <w:gridCol w:w="42"/>
        <w:gridCol w:w="964"/>
        <w:gridCol w:w="3664"/>
        <w:gridCol w:w="20"/>
      </w:tblGrid>
      <w:tr w:rsidR="00DD5422" w:rsidRPr="00F12173" w14:paraId="54317D5E" w14:textId="77777777" w:rsidTr="00477A3F">
        <w:trPr>
          <w:gridBefore w:val="1"/>
          <w:wBefore w:w="10" w:type="dxa"/>
          <w:trHeight w:val="167"/>
          <w:jc w:val="center"/>
        </w:trPr>
        <w:tc>
          <w:tcPr>
            <w:tcW w:w="5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317D59" w14:textId="77777777" w:rsidR="00DD5422" w:rsidRPr="00F12173" w:rsidRDefault="00DD5422" w:rsidP="00F825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21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217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Agency/Area Program: </w:t>
            </w:r>
          </w:p>
          <w:p w14:paraId="54317D5A" w14:textId="77777777" w:rsidR="00DD5422" w:rsidRPr="00F12173" w:rsidRDefault="00DD5422" w:rsidP="00F825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4317D5B" w14:textId="77777777" w:rsidR="00DD5422" w:rsidRPr="00F12173" w:rsidRDefault="00DD5422" w:rsidP="00F825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4317D5C" w14:textId="77777777" w:rsidR="00DD5422" w:rsidRPr="00F12173" w:rsidRDefault="00DD5422" w:rsidP="00F82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317D5D" w14:textId="77777777" w:rsidR="00DD5422" w:rsidRPr="00F12173" w:rsidRDefault="00DD5422" w:rsidP="00F825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7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Reviewer Name: </w:t>
            </w:r>
          </w:p>
        </w:tc>
      </w:tr>
      <w:tr w:rsidR="00DD5422" w:rsidRPr="00F12173" w14:paraId="54317D64" w14:textId="77777777" w:rsidTr="00477A3F">
        <w:trPr>
          <w:gridBefore w:val="1"/>
          <w:wBefore w:w="10" w:type="dxa"/>
          <w:trHeight w:val="167"/>
          <w:jc w:val="center"/>
        </w:trPr>
        <w:tc>
          <w:tcPr>
            <w:tcW w:w="5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317D5F" w14:textId="4ECCF593" w:rsidR="00DD5422" w:rsidRPr="00F12173" w:rsidRDefault="00DD5422" w:rsidP="00F825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217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Focus sample </w:t>
            </w:r>
            <w:r w:rsidR="00DF645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participant</w:t>
            </w:r>
            <w:r w:rsidRPr="00F1217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name/#: </w:t>
            </w:r>
          </w:p>
          <w:p w14:paraId="54317D60" w14:textId="77777777" w:rsidR="00DD5422" w:rsidRPr="00F12173" w:rsidRDefault="00DD5422" w:rsidP="00F825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4317D61" w14:textId="77777777" w:rsidR="00DD5422" w:rsidRPr="00F12173" w:rsidRDefault="00DD5422" w:rsidP="00F825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4317D62" w14:textId="77777777" w:rsidR="00DD5422" w:rsidRPr="00F12173" w:rsidRDefault="00DD5422" w:rsidP="00F825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317D63" w14:textId="77777777" w:rsidR="00DD5422" w:rsidRPr="00F12173" w:rsidRDefault="00DD5422" w:rsidP="00F825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7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Review Date: </w:t>
            </w:r>
          </w:p>
        </w:tc>
      </w:tr>
      <w:tr w:rsidR="00DD5422" w:rsidRPr="00F12173" w14:paraId="54317D6A" w14:textId="77777777" w:rsidTr="00477A3F">
        <w:tblPrEx>
          <w:jc w:val="left"/>
        </w:tblPrEx>
        <w:trPr>
          <w:gridAfter w:val="1"/>
          <w:wAfter w:w="20" w:type="dxa"/>
          <w:trHeight w:val="898"/>
        </w:trPr>
        <w:tc>
          <w:tcPr>
            <w:tcW w:w="4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54317D66" w14:textId="77777777" w:rsidR="00DD5422" w:rsidRPr="00477A3F" w:rsidRDefault="00DD5422" w:rsidP="00F8251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77A3F">
              <w:rPr>
                <w:rFonts w:ascii="Arial" w:hAnsi="Arial" w:cs="Arial"/>
                <w:sz w:val="24"/>
                <w:szCs w:val="24"/>
              </w:rPr>
              <w:t xml:space="preserve"> BASED ON</w:t>
            </w:r>
          </w:p>
          <w:p w14:paraId="54317D67" w14:textId="77777777" w:rsidR="00DD5422" w:rsidRPr="00477A3F" w:rsidRDefault="00DD5422" w:rsidP="00F8251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77A3F">
              <w:rPr>
                <w:rFonts w:ascii="Arial" w:hAnsi="Arial" w:cs="Arial"/>
                <w:sz w:val="24"/>
                <w:szCs w:val="24"/>
              </w:rPr>
              <w:t>OBSERVATIONS/INTERVIEWS –</w:t>
            </w:r>
          </w:p>
          <w:p w14:paraId="54317D68" w14:textId="77777777" w:rsidR="00DD5422" w:rsidRPr="00477A3F" w:rsidRDefault="00DD5422" w:rsidP="00F82514">
            <w:pPr>
              <w:rPr>
                <w:rFonts w:ascii="Arial" w:hAnsi="Arial" w:cs="Arial"/>
                <w:sz w:val="24"/>
                <w:szCs w:val="24"/>
              </w:rPr>
            </w:pPr>
            <w:r w:rsidRPr="00477A3F">
              <w:rPr>
                <w:rFonts w:ascii="Arial" w:hAnsi="Arial" w:cs="Arial"/>
                <w:sz w:val="24"/>
                <w:szCs w:val="24"/>
              </w:rPr>
              <w:t>THE FOLLOWING IS PRESENT</w:t>
            </w:r>
          </w:p>
        </w:tc>
        <w:tc>
          <w:tcPr>
            <w:tcW w:w="4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54317D69" w14:textId="77777777" w:rsidR="00DD5422" w:rsidRPr="00477A3F" w:rsidRDefault="00DD5422" w:rsidP="00F82514">
            <w:pPr>
              <w:rPr>
                <w:rFonts w:ascii="Arial" w:hAnsi="Arial" w:cs="Arial"/>
                <w:sz w:val="24"/>
                <w:szCs w:val="24"/>
              </w:rPr>
            </w:pPr>
            <w:r w:rsidRPr="00477A3F">
              <w:rPr>
                <w:rFonts w:ascii="Arial" w:hAnsi="Arial" w:cs="Arial"/>
                <w:sz w:val="24"/>
                <w:szCs w:val="24"/>
              </w:rPr>
              <w:t xml:space="preserve">YES/NO/NA – NOTES FROM </w:t>
            </w:r>
            <w:r w:rsidRPr="00477A3F">
              <w:rPr>
                <w:rFonts w:ascii="Arial" w:hAnsi="Arial" w:cs="Arial"/>
                <w:bCs/>
                <w:sz w:val="24"/>
                <w:szCs w:val="24"/>
              </w:rPr>
              <w:t xml:space="preserve">OBSERVATIONS/INTERVIEWS </w:t>
            </w:r>
          </w:p>
        </w:tc>
      </w:tr>
      <w:tr w:rsidR="00DD5422" w:rsidRPr="00F12173" w14:paraId="54317D6C" w14:textId="77777777" w:rsidTr="00477A3F">
        <w:tblPrEx>
          <w:jc w:val="left"/>
        </w:tblPrEx>
        <w:trPr>
          <w:gridAfter w:val="1"/>
          <w:wAfter w:w="20" w:type="dxa"/>
          <w:trHeight w:val="277"/>
        </w:trPr>
        <w:tc>
          <w:tcPr>
            <w:tcW w:w="9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54317D6B" w14:textId="268312EA" w:rsidR="00DD5422" w:rsidRPr="00F12173" w:rsidRDefault="00DD5422" w:rsidP="00477A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73">
              <w:rPr>
                <w:rFonts w:ascii="Arial" w:hAnsi="Arial" w:cs="Arial"/>
                <w:b/>
                <w:bCs/>
                <w:sz w:val="24"/>
                <w:szCs w:val="24"/>
              </w:rPr>
              <w:t>TERMINATION OF SERVICES (404 NAC 4-00</w:t>
            </w:r>
            <w:r w:rsidR="00816D8C">
              <w:rPr>
                <w:rFonts w:ascii="Arial" w:hAnsi="Arial" w:cs="Arial"/>
                <w:b/>
                <w:bCs/>
                <w:sz w:val="24"/>
                <w:szCs w:val="24"/>
              </w:rPr>
              <w:t>2.08)</w:t>
            </w:r>
          </w:p>
        </w:tc>
      </w:tr>
      <w:tr w:rsidR="00DD5422" w:rsidRPr="00F12173" w14:paraId="54317D6F" w14:textId="77777777" w:rsidTr="00477A3F">
        <w:tblPrEx>
          <w:jc w:val="left"/>
        </w:tblPrEx>
        <w:trPr>
          <w:gridAfter w:val="1"/>
          <w:wAfter w:w="20" w:type="dxa"/>
          <w:trHeight w:val="520"/>
        </w:trPr>
        <w:tc>
          <w:tcPr>
            <w:tcW w:w="4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B2F1699" w14:textId="4CDDC6AA" w:rsidR="00DD5422" w:rsidRDefault="00950229" w:rsidP="00477A3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50229">
              <w:rPr>
                <w:rFonts w:ascii="Arial" w:hAnsi="Arial" w:cs="Arial"/>
                <w:bCs/>
                <w:sz w:val="24"/>
                <w:szCs w:val="24"/>
              </w:rPr>
              <w:t>If a provider or participant elects to terminate services, prior to terminating services, the provider must develop a transition plan in conjunction with the participant’s individual support planning team.</w:t>
            </w:r>
          </w:p>
          <w:p w14:paraId="54317D6D" w14:textId="24F30C64" w:rsidR="00AB272E" w:rsidRPr="00477A3F" w:rsidRDefault="00AB272E" w:rsidP="00477A3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4317D6E" w14:textId="77777777" w:rsidR="00DD5422" w:rsidRPr="00F12173" w:rsidRDefault="00DD5422" w:rsidP="00F82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317D71" w14:textId="77777777" w:rsidR="00DD5422" w:rsidRPr="00F12173" w:rsidRDefault="00DD5422" w:rsidP="00DD5422">
      <w:pPr>
        <w:pStyle w:val="Default"/>
      </w:pPr>
    </w:p>
    <w:tbl>
      <w:tblPr>
        <w:tblW w:w="9090" w:type="dxa"/>
        <w:tblInd w:w="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72"/>
        <w:gridCol w:w="1448"/>
        <w:gridCol w:w="3370"/>
      </w:tblGrid>
      <w:tr w:rsidR="00DD5422" w:rsidRPr="00F12173" w14:paraId="54317D75" w14:textId="77777777" w:rsidTr="00F82514">
        <w:trPr>
          <w:trHeight w:val="299"/>
        </w:trPr>
        <w:tc>
          <w:tcPr>
            <w:tcW w:w="5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54317D72" w14:textId="77777777" w:rsidR="00DD5422" w:rsidRPr="00F12173" w:rsidRDefault="00DD5422" w:rsidP="00F82514">
            <w:pPr>
              <w:pStyle w:val="Default"/>
            </w:pPr>
            <w:r w:rsidRPr="00F12173">
              <w:t xml:space="preserve">BASED ON </w:t>
            </w:r>
            <w:r w:rsidRPr="00F12173">
              <w:rPr>
                <w:b/>
                <w:bCs/>
              </w:rPr>
              <w:t xml:space="preserve">FILE REVIEW -- </w:t>
            </w:r>
          </w:p>
          <w:p w14:paraId="54317D73" w14:textId="77777777" w:rsidR="00DD5422" w:rsidRPr="00F12173" w:rsidRDefault="00DD5422" w:rsidP="00F82514">
            <w:pPr>
              <w:pStyle w:val="Default"/>
            </w:pPr>
            <w:r w:rsidRPr="00F12173">
              <w:t xml:space="preserve">THE FOLLOWING IS PRESENT 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54317D74" w14:textId="77777777" w:rsidR="00DD5422" w:rsidRPr="00F12173" w:rsidRDefault="00DD5422" w:rsidP="00F82514">
            <w:pPr>
              <w:pStyle w:val="Default"/>
            </w:pPr>
            <w:r w:rsidRPr="00F12173">
              <w:t xml:space="preserve">YES/NO/NA – NOTES FROM </w:t>
            </w:r>
            <w:r w:rsidRPr="00F12173">
              <w:rPr>
                <w:b/>
                <w:bCs/>
              </w:rPr>
              <w:t xml:space="preserve">FILE REVIEW </w:t>
            </w:r>
          </w:p>
        </w:tc>
      </w:tr>
      <w:tr w:rsidR="00DD5422" w:rsidRPr="00F12173" w14:paraId="54317D78" w14:textId="77777777" w:rsidTr="00F82514">
        <w:trPr>
          <w:trHeight w:val="442"/>
        </w:trPr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7D7432" w14:textId="03A7633B" w:rsidR="00DD5422" w:rsidRDefault="00DD5422" w:rsidP="00F82514">
            <w:pPr>
              <w:pStyle w:val="Default"/>
              <w:rPr>
                <w:bCs/>
              </w:rPr>
            </w:pPr>
            <w:r w:rsidRPr="00AB272E">
              <w:t xml:space="preserve">The </w:t>
            </w:r>
            <w:r w:rsidR="00DF6452">
              <w:t>participant</w:t>
            </w:r>
            <w:r w:rsidRPr="00AB272E">
              <w:t xml:space="preserve">’s file includes </w:t>
            </w:r>
            <w:r w:rsidRPr="00AB272E">
              <w:rPr>
                <w:bCs/>
              </w:rPr>
              <w:t xml:space="preserve">documentation regarding notification of termination of services. </w:t>
            </w:r>
          </w:p>
          <w:p w14:paraId="333C3C7D" w14:textId="77777777" w:rsidR="00AB272E" w:rsidRDefault="00AB272E" w:rsidP="00F82514">
            <w:pPr>
              <w:pStyle w:val="Default"/>
              <w:rPr>
                <w:bCs/>
              </w:rPr>
            </w:pPr>
          </w:p>
          <w:p w14:paraId="54317D76" w14:textId="465B73FC" w:rsidR="00AB272E" w:rsidRPr="00AB272E" w:rsidRDefault="00AB272E" w:rsidP="00F82514">
            <w:pPr>
              <w:pStyle w:val="Default"/>
            </w:pPr>
          </w:p>
        </w:tc>
        <w:tc>
          <w:tcPr>
            <w:tcW w:w="481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4317D77" w14:textId="77777777" w:rsidR="00DD5422" w:rsidRPr="00F12173" w:rsidRDefault="00DD5422" w:rsidP="00F82514">
            <w:pPr>
              <w:pStyle w:val="Default"/>
            </w:pPr>
          </w:p>
        </w:tc>
      </w:tr>
      <w:tr w:rsidR="00DD5422" w:rsidRPr="00F12173" w14:paraId="54317D7B" w14:textId="77777777" w:rsidTr="00F82514">
        <w:trPr>
          <w:trHeight w:val="994"/>
        </w:trPr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F971092" w14:textId="5573C2C7" w:rsidR="00DD5422" w:rsidRDefault="00DD5422" w:rsidP="00F82514">
            <w:pPr>
              <w:pStyle w:val="Default"/>
              <w:rPr>
                <w:bCs/>
              </w:rPr>
            </w:pPr>
            <w:r w:rsidRPr="00AB272E">
              <w:t xml:space="preserve">If the services were terminated by the agency, </w:t>
            </w:r>
            <w:r w:rsidRPr="00AB272E">
              <w:rPr>
                <w:bCs/>
              </w:rPr>
              <w:t xml:space="preserve">written notification was given to the </w:t>
            </w:r>
            <w:r w:rsidR="00DF6452">
              <w:rPr>
                <w:bCs/>
              </w:rPr>
              <w:t>participant</w:t>
            </w:r>
            <w:r w:rsidRPr="00AB272E">
              <w:rPr>
                <w:bCs/>
              </w:rPr>
              <w:t xml:space="preserve"> no less than 60 days prior to the final day of services outlining the reasons for termination of services. </w:t>
            </w:r>
            <w:r w:rsidR="00AB272E" w:rsidRPr="00AB272E">
              <w:rPr>
                <w:bCs/>
              </w:rPr>
              <w:t xml:space="preserve"> (</w:t>
            </w:r>
            <w:proofErr w:type="gramStart"/>
            <w:r w:rsidR="00AB272E" w:rsidRPr="00AB272E">
              <w:rPr>
                <w:bCs/>
              </w:rPr>
              <w:t>see</w:t>
            </w:r>
            <w:proofErr w:type="gramEnd"/>
            <w:r w:rsidR="00AB272E" w:rsidRPr="00AB272E">
              <w:rPr>
                <w:bCs/>
              </w:rPr>
              <w:t xml:space="preserve"> 4-00</w:t>
            </w:r>
            <w:r w:rsidR="00816D8C">
              <w:rPr>
                <w:bCs/>
              </w:rPr>
              <w:t>2</w:t>
            </w:r>
            <w:r w:rsidR="00AB272E" w:rsidRPr="00AB272E">
              <w:rPr>
                <w:bCs/>
              </w:rPr>
              <w:t>.0</w:t>
            </w:r>
            <w:r w:rsidR="00816D8C">
              <w:rPr>
                <w:bCs/>
              </w:rPr>
              <w:t>8</w:t>
            </w:r>
            <w:r w:rsidR="00AB272E" w:rsidRPr="00AB272E">
              <w:rPr>
                <w:bCs/>
              </w:rPr>
              <w:t xml:space="preserve"> re: 90 days’ notice for enhanced rate services)</w:t>
            </w:r>
          </w:p>
          <w:p w14:paraId="7A878D9F" w14:textId="77777777" w:rsidR="00AB272E" w:rsidRDefault="00AB272E" w:rsidP="00F82514">
            <w:pPr>
              <w:pStyle w:val="Default"/>
            </w:pPr>
          </w:p>
          <w:p w14:paraId="54317D79" w14:textId="51FD392E" w:rsidR="00AB272E" w:rsidRPr="00AB272E" w:rsidRDefault="00AB272E" w:rsidP="00F82514">
            <w:pPr>
              <w:pStyle w:val="Default"/>
            </w:pPr>
          </w:p>
        </w:tc>
        <w:tc>
          <w:tcPr>
            <w:tcW w:w="481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4317D7A" w14:textId="77777777" w:rsidR="00DD5422" w:rsidRPr="00F12173" w:rsidRDefault="00DD5422" w:rsidP="00F82514">
            <w:pPr>
              <w:pStyle w:val="Default"/>
            </w:pPr>
          </w:p>
        </w:tc>
      </w:tr>
    </w:tbl>
    <w:p w14:paraId="54317D7C" w14:textId="77777777" w:rsidR="00DD5422" w:rsidRDefault="00DD5422" w:rsidP="00DD5422">
      <w:pPr>
        <w:jc w:val="center"/>
        <w:rPr>
          <w:sz w:val="10"/>
          <w:szCs w:val="10"/>
        </w:rPr>
      </w:pPr>
    </w:p>
    <w:p w14:paraId="54317D7D" w14:textId="77777777" w:rsidR="00DD5422" w:rsidRDefault="00DD5422" w:rsidP="00DD5422">
      <w:pPr>
        <w:rPr>
          <w:sz w:val="10"/>
          <w:szCs w:val="10"/>
        </w:rPr>
      </w:pPr>
    </w:p>
    <w:tbl>
      <w:tblPr>
        <w:tblpPr w:leftFromText="180" w:rightFromText="180" w:vertAnchor="page" w:horzAnchor="margin" w:tblpY="2626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590"/>
        <w:gridCol w:w="4590"/>
      </w:tblGrid>
      <w:tr w:rsidR="00DD5422" w14:paraId="54317D81" w14:textId="77777777" w:rsidTr="00F82514">
        <w:trPr>
          <w:trHeight w:val="569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4317D7E" w14:textId="77777777" w:rsidR="00DD5422" w:rsidRPr="00F12173" w:rsidRDefault="00DD5422" w:rsidP="00F8251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12173">
              <w:rPr>
                <w:rFonts w:ascii="Arial" w:hAnsi="Arial" w:cs="Arial"/>
                <w:sz w:val="24"/>
                <w:szCs w:val="24"/>
              </w:rPr>
              <w:lastRenderedPageBreak/>
              <w:t xml:space="preserve">BASED ON FILE REVIEW – </w:t>
            </w:r>
          </w:p>
          <w:p w14:paraId="54317D7F" w14:textId="77777777" w:rsidR="00DD5422" w:rsidRPr="00F12173" w:rsidRDefault="00DD5422" w:rsidP="00F82514">
            <w:pPr>
              <w:rPr>
                <w:rFonts w:ascii="Arial" w:hAnsi="Arial" w:cs="Arial"/>
                <w:sz w:val="24"/>
                <w:szCs w:val="24"/>
              </w:rPr>
            </w:pPr>
            <w:r w:rsidRPr="00F12173">
              <w:rPr>
                <w:rFonts w:ascii="Arial" w:hAnsi="Arial" w:cs="Arial"/>
                <w:sz w:val="24"/>
                <w:szCs w:val="24"/>
              </w:rPr>
              <w:t>THE FOLLOWING IS PRESENT</w:t>
            </w:r>
          </w:p>
        </w:tc>
        <w:tc>
          <w:tcPr>
            <w:tcW w:w="4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4317D80" w14:textId="77777777" w:rsidR="00DD5422" w:rsidRPr="00AB272E" w:rsidRDefault="00DD5422" w:rsidP="00F82514">
            <w:pPr>
              <w:rPr>
                <w:rFonts w:ascii="Arial" w:hAnsi="Arial" w:cs="Arial"/>
                <w:sz w:val="24"/>
                <w:szCs w:val="24"/>
              </w:rPr>
            </w:pPr>
            <w:r w:rsidRPr="00AB272E">
              <w:rPr>
                <w:rFonts w:ascii="Arial" w:hAnsi="Arial" w:cs="Arial"/>
                <w:sz w:val="24"/>
                <w:szCs w:val="24"/>
              </w:rPr>
              <w:t xml:space="preserve">YES/NO/NA – NOTES FROM </w:t>
            </w:r>
            <w:r w:rsidRPr="00AB272E">
              <w:rPr>
                <w:rFonts w:ascii="Arial" w:hAnsi="Arial" w:cs="Arial"/>
                <w:bCs/>
                <w:sz w:val="24"/>
                <w:szCs w:val="24"/>
              </w:rPr>
              <w:t>FILE REVIEW</w:t>
            </w:r>
          </w:p>
        </w:tc>
      </w:tr>
      <w:tr w:rsidR="00DD5422" w14:paraId="54317D8C" w14:textId="77777777" w:rsidTr="00F82514">
        <w:trPr>
          <w:trHeight w:val="4094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7D82" w14:textId="0FB0CD74" w:rsidR="00DD5422" w:rsidRPr="00AB272E" w:rsidRDefault="00950229" w:rsidP="00F82514">
            <w:pPr>
              <w:pStyle w:val="Default"/>
              <w:rPr>
                <w:bCs/>
              </w:rPr>
            </w:pPr>
            <w:r w:rsidRPr="00950229">
              <w:rPr>
                <w:bCs/>
              </w:rPr>
              <w:t>If a provider or participant elects to terminate services, prior to terminating services, the provider must develop a transition plan in conjunction with the participant’s individual support planning team. The individual support plan (ISP) must include:</w:t>
            </w:r>
          </w:p>
          <w:p w14:paraId="54317D83" w14:textId="77777777" w:rsidR="00DD5422" w:rsidRPr="00AB272E" w:rsidRDefault="00DD5422" w:rsidP="00F82514">
            <w:pPr>
              <w:pStyle w:val="Default"/>
            </w:pPr>
            <w:r w:rsidRPr="00AB272E">
              <w:rPr>
                <w:bCs/>
              </w:rPr>
              <w:t xml:space="preserve"> </w:t>
            </w:r>
          </w:p>
          <w:p w14:paraId="54317D84" w14:textId="5308563F" w:rsidR="00DD5422" w:rsidRPr="00AB272E" w:rsidRDefault="00DD5422" w:rsidP="00AB272E">
            <w:pPr>
              <w:pStyle w:val="Default"/>
              <w:numPr>
                <w:ilvl w:val="0"/>
                <w:numId w:val="2"/>
              </w:numPr>
              <w:ind w:left="360"/>
            </w:pPr>
            <w:r w:rsidRPr="00AB272E">
              <w:rPr>
                <w:bCs/>
              </w:rPr>
              <w:t xml:space="preserve">Primary focus on the </w:t>
            </w:r>
            <w:r w:rsidR="00DF6452">
              <w:rPr>
                <w:bCs/>
              </w:rPr>
              <w:t>participant</w:t>
            </w:r>
            <w:r w:rsidRPr="00AB272E">
              <w:rPr>
                <w:bCs/>
              </w:rPr>
              <w:t xml:space="preserve">’s needs and preferences; </w:t>
            </w:r>
          </w:p>
          <w:p w14:paraId="54317D85" w14:textId="77777777" w:rsidR="00DD5422" w:rsidRPr="00AB272E" w:rsidRDefault="00DD5422" w:rsidP="00AB272E">
            <w:pPr>
              <w:pStyle w:val="Default"/>
              <w:numPr>
                <w:ilvl w:val="0"/>
                <w:numId w:val="1"/>
              </w:numPr>
            </w:pPr>
          </w:p>
          <w:p w14:paraId="54317D86" w14:textId="38F5E489" w:rsidR="00DD5422" w:rsidRPr="00AB272E" w:rsidRDefault="00DD5422" w:rsidP="00AB272E">
            <w:pPr>
              <w:pStyle w:val="Default"/>
              <w:numPr>
                <w:ilvl w:val="0"/>
                <w:numId w:val="2"/>
              </w:numPr>
              <w:ind w:left="360"/>
            </w:pPr>
            <w:r w:rsidRPr="00AB272E">
              <w:rPr>
                <w:bCs/>
              </w:rPr>
              <w:t>Timelines</w:t>
            </w:r>
            <w:r w:rsidR="00950229">
              <w:rPr>
                <w:bCs/>
              </w:rPr>
              <w:t xml:space="preserve"> for the transition</w:t>
            </w:r>
            <w:r w:rsidRPr="00AB272E">
              <w:rPr>
                <w:bCs/>
              </w:rPr>
              <w:t xml:space="preserve">; </w:t>
            </w:r>
          </w:p>
          <w:p w14:paraId="54317D87" w14:textId="77777777" w:rsidR="00DD5422" w:rsidRPr="00AB272E" w:rsidRDefault="00DD5422" w:rsidP="00AB272E">
            <w:pPr>
              <w:pStyle w:val="Default"/>
              <w:rPr>
                <w:bCs/>
              </w:rPr>
            </w:pPr>
          </w:p>
          <w:p w14:paraId="61D5F543" w14:textId="23A99755" w:rsidR="00DD5422" w:rsidRPr="00950229" w:rsidRDefault="00950229" w:rsidP="00950229">
            <w:pPr>
              <w:pStyle w:val="Default"/>
              <w:numPr>
                <w:ilvl w:val="0"/>
                <w:numId w:val="2"/>
              </w:numPr>
              <w:ind w:left="360"/>
              <w:rPr>
                <w:bCs/>
              </w:rPr>
            </w:pPr>
            <w:r w:rsidRPr="00950229">
              <w:rPr>
                <w:bCs/>
              </w:rPr>
              <w:t>Supports and strategies that are needed for the new and current provider that meet the needs of the participant during and after the transition from one provider to another.</w:t>
            </w:r>
          </w:p>
          <w:p w14:paraId="54317D8A" w14:textId="0F4B9669" w:rsidR="00AB272E" w:rsidRPr="00F12173" w:rsidRDefault="00AB272E" w:rsidP="00AB272E">
            <w:pPr>
              <w:pStyle w:val="Default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7D8B" w14:textId="77777777" w:rsidR="00DD5422" w:rsidRPr="00F12173" w:rsidRDefault="00DD5422" w:rsidP="00F82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422" w14:paraId="54317D90" w14:textId="77777777" w:rsidTr="00F82514">
        <w:trPr>
          <w:trHeight w:val="1382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7D8D" w14:textId="0CD5CBD8" w:rsidR="00DD5422" w:rsidRPr="00AB272E" w:rsidRDefault="00DD5422" w:rsidP="00F82514">
            <w:pPr>
              <w:tabs>
                <w:tab w:val="left" w:pos="390"/>
              </w:tabs>
              <w:rPr>
                <w:rFonts w:ascii="Arial" w:hAnsi="Arial" w:cs="Arial"/>
                <w:sz w:val="24"/>
                <w:szCs w:val="24"/>
              </w:rPr>
            </w:pPr>
            <w:r w:rsidRPr="00AB272E">
              <w:rPr>
                <w:rFonts w:ascii="Arial" w:hAnsi="Arial" w:cs="Arial"/>
                <w:sz w:val="24"/>
                <w:szCs w:val="24"/>
              </w:rPr>
              <w:t xml:space="preserve">If the services were terminated by the </w:t>
            </w:r>
            <w:r w:rsidR="00950229">
              <w:rPr>
                <w:rFonts w:ascii="Arial" w:hAnsi="Arial" w:cs="Arial"/>
                <w:sz w:val="24"/>
                <w:szCs w:val="24"/>
              </w:rPr>
              <w:t>participant</w:t>
            </w:r>
            <w:r w:rsidRPr="00AB272E">
              <w:rPr>
                <w:rFonts w:ascii="Arial" w:hAnsi="Arial" w:cs="Arial"/>
                <w:sz w:val="24"/>
                <w:szCs w:val="24"/>
              </w:rPr>
              <w:t xml:space="preserve"> or legal representative, </w:t>
            </w:r>
            <w:r w:rsidRPr="00AB272E">
              <w:rPr>
                <w:rFonts w:ascii="Arial" w:hAnsi="Arial" w:cs="Arial"/>
                <w:bCs/>
                <w:sz w:val="24"/>
                <w:szCs w:val="24"/>
              </w:rPr>
              <w:t xml:space="preserve">written notification was received by the provider no less than 30 days prior to the final day of services. </w:t>
            </w:r>
          </w:p>
          <w:p w14:paraId="54317D8E" w14:textId="77777777" w:rsidR="00DD5422" w:rsidRPr="00AB272E" w:rsidRDefault="00DD5422" w:rsidP="00F82514">
            <w:pPr>
              <w:tabs>
                <w:tab w:val="left" w:pos="3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7D8F" w14:textId="0926B2CF" w:rsidR="00DD5422" w:rsidRPr="00F12173" w:rsidRDefault="00477A3F" w:rsidP="00AB27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N/A; </w:t>
            </w:r>
            <w:r w:rsidR="00950229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e have no authority over </w:t>
            </w:r>
            <w:r w:rsidR="00950229">
              <w:rPr>
                <w:rFonts w:ascii="Arial" w:hAnsi="Arial" w:cs="Arial"/>
                <w:sz w:val="24"/>
                <w:szCs w:val="24"/>
              </w:rPr>
              <w:t>participant</w:t>
            </w:r>
            <w:r>
              <w:rPr>
                <w:rFonts w:ascii="Arial" w:hAnsi="Arial" w:cs="Arial"/>
                <w:sz w:val="24"/>
                <w:szCs w:val="24"/>
              </w:rPr>
              <w:t>s o</w:t>
            </w:r>
            <w:r w:rsidR="00950229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families</w:t>
            </w:r>
            <w:r w:rsidR="0095022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0229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owever</w:t>
            </w:r>
            <w:r w:rsidR="0095022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documentation of the </w:t>
            </w:r>
            <w:r w:rsidR="00950229">
              <w:rPr>
                <w:rFonts w:ascii="Arial" w:hAnsi="Arial" w:cs="Arial"/>
                <w:sz w:val="24"/>
                <w:szCs w:val="24"/>
              </w:rPr>
              <w:t>participant</w:t>
            </w:r>
            <w:r>
              <w:rPr>
                <w:rFonts w:ascii="Arial" w:hAnsi="Arial" w:cs="Arial"/>
                <w:sz w:val="24"/>
                <w:szCs w:val="24"/>
              </w:rPr>
              <w:t xml:space="preserve"> or family terminating services with less than the required notice could indemnify the provider from failure to give proper notice.  </w:t>
            </w:r>
          </w:p>
        </w:tc>
      </w:tr>
    </w:tbl>
    <w:p w14:paraId="54317D91" w14:textId="77777777" w:rsidR="00DD5422" w:rsidRDefault="00DD5422" w:rsidP="00DD5422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F12173">
        <w:rPr>
          <w:rFonts w:ascii="Arial" w:hAnsi="Arial" w:cs="Arial"/>
          <w:b/>
          <w:bCs/>
          <w:sz w:val="24"/>
          <w:szCs w:val="24"/>
        </w:rPr>
        <w:t>FOCUS SAMPLE REVIEW CHECKLIST</w:t>
      </w:r>
    </w:p>
    <w:p w14:paraId="54317D92" w14:textId="77777777" w:rsidR="00DD5422" w:rsidRDefault="00DD5422" w:rsidP="00DD5422">
      <w:pPr>
        <w:spacing w:line="240" w:lineRule="auto"/>
        <w:ind w:left="1440" w:firstLine="720"/>
        <w:rPr>
          <w:rFonts w:ascii="Arial" w:hAnsi="Arial" w:cs="Arial"/>
          <w:b/>
          <w:bCs/>
          <w:sz w:val="24"/>
          <w:szCs w:val="24"/>
        </w:rPr>
      </w:pPr>
      <w:r w:rsidRPr="00F12173">
        <w:rPr>
          <w:rFonts w:ascii="Arial" w:hAnsi="Arial" w:cs="Arial"/>
          <w:b/>
          <w:bCs/>
          <w:sz w:val="24"/>
          <w:szCs w:val="24"/>
        </w:rPr>
        <w:t>INDIVIDU</w:t>
      </w:r>
      <w:r>
        <w:rPr>
          <w:rFonts w:ascii="Arial" w:hAnsi="Arial" w:cs="Arial"/>
          <w:b/>
          <w:bCs/>
          <w:sz w:val="24"/>
          <w:szCs w:val="24"/>
        </w:rPr>
        <w:t>ALS PREPARING FOR TRANSITION</w:t>
      </w:r>
    </w:p>
    <w:p w14:paraId="54317D93" w14:textId="77777777" w:rsidR="00DD5422" w:rsidRPr="00F12173" w:rsidRDefault="00DD5422" w:rsidP="00DD5422">
      <w:pPr>
        <w:spacing w:line="240" w:lineRule="auto"/>
        <w:ind w:left="1440" w:firstLine="720"/>
        <w:rPr>
          <w:rFonts w:ascii="Arial" w:hAnsi="Arial" w:cs="Arial"/>
          <w:b/>
          <w:bCs/>
          <w:sz w:val="24"/>
          <w:szCs w:val="24"/>
        </w:rPr>
      </w:pPr>
    </w:p>
    <w:p w14:paraId="54317D94" w14:textId="19316AA8" w:rsidR="00432F34" w:rsidRDefault="00AB272E">
      <w:r>
        <w:t>Other notes:</w:t>
      </w:r>
    </w:p>
    <w:sectPr w:rsidR="00432F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17D97" w14:textId="77777777" w:rsidR="0082717E" w:rsidRDefault="0082717E" w:rsidP="00457274">
      <w:pPr>
        <w:spacing w:after="0" w:line="240" w:lineRule="auto"/>
      </w:pPr>
      <w:r>
        <w:separator/>
      </w:r>
    </w:p>
  </w:endnote>
  <w:endnote w:type="continuationSeparator" w:id="0">
    <w:p w14:paraId="54317D98" w14:textId="77777777" w:rsidR="0082717E" w:rsidRDefault="0082717E" w:rsidP="0045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7D9B" w14:textId="77777777" w:rsidR="00457274" w:rsidRDefault="004572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4727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317D9C" w14:textId="32C4DE31" w:rsidR="00457274" w:rsidRDefault="00457274" w:rsidP="00457274">
            <w:pPr>
              <w:pStyle w:val="Footer"/>
            </w:pP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382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382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317D9D" w14:textId="77777777" w:rsidR="00457274" w:rsidRDefault="004572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7D9F" w14:textId="77777777" w:rsidR="00457274" w:rsidRDefault="00457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17D95" w14:textId="77777777" w:rsidR="0082717E" w:rsidRDefault="0082717E" w:rsidP="00457274">
      <w:pPr>
        <w:spacing w:after="0" w:line="240" w:lineRule="auto"/>
      </w:pPr>
      <w:r>
        <w:separator/>
      </w:r>
    </w:p>
  </w:footnote>
  <w:footnote w:type="continuationSeparator" w:id="0">
    <w:p w14:paraId="54317D96" w14:textId="77777777" w:rsidR="0082717E" w:rsidRDefault="0082717E" w:rsidP="0045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7D99" w14:textId="77777777" w:rsidR="00457274" w:rsidRDefault="004572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7D9A" w14:textId="77777777" w:rsidR="00457274" w:rsidRDefault="004572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7D9E" w14:textId="77777777" w:rsidR="00457274" w:rsidRDefault="004572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5973AF9"/>
    <w:multiLevelType w:val="hybridMultilevel"/>
    <w:tmpl w:val="296756E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9C6683A"/>
    <w:multiLevelType w:val="hybridMultilevel"/>
    <w:tmpl w:val="681EA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295304">
    <w:abstractNumId w:val="0"/>
  </w:num>
  <w:num w:numId="2" w16cid:durableId="1716201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22"/>
    <w:rsid w:val="0009353B"/>
    <w:rsid w:val="00353827"/>
    <w:rsid w:val="0043001D"/>
    <w:rsid w:val="00432F34"/>
    <w:rsid w:val="00457274"/>
    <w:rsid w:val="00477A3F"/>
    <w:rsid w:val="00816D8C"/>
    <w:rsid w:val="0082717E"/>
    <w:rsid w:val="008F710D"/>
    <w:rsid w:val="00950229"/>
    <w:rsid w:val="009D31D7"/>
    <w:rsid w:val="00AB272E"/>
    <w:rsid w:val="00DD5422"/>
    <w:rsid w:val="00DE2F59"/>
    <w:rsid w:val="00DF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17D57"/>
  <w15:chartTrackingRefBased/>
  <w15:docId w15:val="{67575FBB-656D-41A5-8291-3E24F56A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54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DD542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57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274"/>
  </w:style>
  <w:style w:type="paragraph" w:styleId="Footer">
    <w:name w:val="footer"/>
    <w:basedOn w:val="Normal"/>
    <w:link w:val="FooterChar"/>
    <w:uiPriority w:val="99"/>
    <w:unhideWhenUsed/>
    <w:rsid w:val="00457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274"/>
  </w:style>
  <w:style w:type="character" w:styleId="Hyperlink">
    <w:name w:val="Hyperlink"/>
    <w:basedOn w:val="DefaultParagraphFont"/>
    <w:uiPriority w:val="99"/>
    <w:unhideWhenUsed/>
    <w:rsid w:val="00477A3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2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C1896FC29C85464993D5CB46178F2503" ma:contentTypeVersion="5" ma:contentTypeDescription="" ma:contentTypeScope="" ma:versionID="447eaa0733d167802727472c8964532f">
  <xsd:schema xmlns:xsd="http://www.w3.org/2001/XMLSchema" xmlns:xs="http://www.w3.org/2001/XMLSchema" xmlns:p="http://schemas.microsoft.com/office/2006/metadata/properties" xmlns:ns2="32249c65-da49-47e9-984a-f0159a6f027c" targetNamespace="http://schemas.microsoft.com/office/2006/metadata/properties" ma:root="true" ma:fieldsID="f52df89855a40d12932985cd75617449" ns2:_=""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HHSInternetTopic xmlns="32249c65-da49-47e9-984a-f0159a6f027c">DD Community Based Services</DHHSInternetTopic>
    <DHHSInternetPCM xmlns="32249c65-da49-47e9-984a-f0159a6f027c"/>
    <DHHSInternetDivision xmlns="32249c65-da49-47e9-984a-f0159a6f027c" xsi:nil="true"/>
    <DHHSInternetWCP xmlns="32249c65-da49-47e9-984a-f0159a6f027c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6F9FE2-D0A0-41EF-85B0-442AA3EB1700}"/>
</file>

<file path=customXml/itemProps2.xml><?xml version="1.0" encoding="utf-8"?>
<ds:datastoreItem xmlns:ds="http://schemas.openxmlformats.org/officeDocument/2006/customXml" ds:itemID="{D058D321-5B66-4271-B3F6-8BD430C73954}"/>
</file>

<file path=customXml/itemProps3.xml><?xml version="1.0" encoding="utf-8"?>
<ds:datastoreItem xmlns:ds="http://schemas.openxmlformats.org/officeDocument/2006/customXml" ds:itemID="{F227D468-6A33-4A9B-9280-49944C4663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Focus-Termination</vt:lpstr>
    </vt:vector>
  </TitlesOfParts>
  <Company>State of Nebraska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Focus-Termination</dc:title>
  <dc:subject/>
  <dc:creator>Johnny Knoche</dc:creator>
  <cp:keywords/>
  <dc:description/>
  <cp:lastModifiedBy>Sorensen, Beth</cp:lastModifiedBy>
  <cp:revision>2</cp:revision>
  <dcterms:created xsi:type="dcterms:W3CDTF">2023-03-23T16:09:00Z</dcterms:created>
  <dcterms:modified xsi:type="dcterms:W3CDTF">2023-03-23T16:09:00Z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0x010100BAD75EA75CD83B45A34259F0B184D02700C1896FC29C85464993D5CB46178F2503</vt:lpwstr>
  </property>
  <property fmtid="{D5CDD505-2E9C-101B-9397-08002B2CF9AE}" pid="4" name="Order">
    <vt:r8>163600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